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636B" w:rsidRDefault="008723F5">
      <w:pPr>
        <w:jc w:val="both"/>
      </w:pPr>
      <w:bookmarkStart w:id="0" w:name="_GoBack"/>
      <w:bookmarkEnd w:id="0"/>
      <w:r>
        <w:rPr>
          <w:b/>
          <w:i/>
        </w:rPr>
        <w:t>Suvestinė redakcija nuo 2020-09-01</w:t>
      </w:r>
    </w:p>
    <w:p w:rsidR="00BC636B" w:rsidRDefault="00BC636B">
      <w:pPr>
        <w:jc w:val="both"/>
        <w:rPr>
          <w:sz w:val="20"/>
        </w:rPr>
      </w:pPr>
    </w:p>
    <w:p w:rsidR="00BC636B" w:rsidRDefault="008723F5">
      <w:pPr>
        <w:jc w:val="both"/>
        <w:rPr>
          <w:sz w:val="20"/>
        </w:rPr>
      </w:pPr>
      <w:r>
        <w:rPr>
          <w:i/>
          <w:sz w:val="20"/>
        </w:rPr>
        <w:t>Sprendimas paskelbtas: TAR 2019-03-29, i. k. 2019-04986</w:t>
      </w:r>
    </w:p>
    <w:p w:rsidR="00BC636B" w:rsidRDefault="00BC636B">
      <w:pPr>
        <w:jc w:val="both"/>
        <w:rPr>
          <w:sz w:val="20"/>
        </w:rPr>
      </w:pPr>
    </w:p>
    <w:p w:rsidR="00BC636B" w:rsidRDefault="008723F5">
      <w:pPr>
        <w:tabs>
          <w:tab w:val="center" w:pos="4320"/>
          <w:tab w:val="right" w:pos="8640"/>
        </w:tabs>
        <w:suppressAutoHyphens/>
        <w:jc w:val="center"/>
        <w:rPr>
          <w:szCs w:val="24"/>
          <w:lang w:eastAsia="ar-SA"/>
        </w:rPr>
      </w:pPr>
      <w:r>
        <w:rPr>
          <w:noProof/>
          <w:lang w:eastAsia="lt-LT"/>
        </w:rPr>
        <w:drawing>
          <wp:inline distT="0" distB="0" distL="0" distR="0">
            <wp:extent cx="646430" cy="749935"/>
            <wp:effectExtent l="0" t="0" r="127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36B" w:rsidRDefault="00BC636B">
      <w:pPr>
        <w:tabs>
          <w:tab w:val="center" w:pos="4320"/>
          <w:tab w:val="right" w:pos="8640"/>
        </w:tabs>
        <w:suppressAutoHyphens/>
        <w:jc w:val="center"/>
        <w:rPr>
          <w:szCs w:val="24"/>
          <w:lang w:eastAsia="ar-SA"/>
        </w:rPr>
      </w:pPr>
    </w:p>
    <w:p w:rsidR="00BC636B" w:rsidRDefault="008723F5">
      <w:pPr>
        <w:tabs>
          <w:tab w:val="center" w:pos="4320"/>
          <w:tab w:val="right" w:pos="8640"/>
        </w:tabs>
        <w:suppressAutoHyphens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ŠILALĖS RAJONO SAVIVALDYBĖS</w:t>
      </w:r>
    </w:p>
    <w:p w:rsidR="00BC636B" w:rsidRDefault="008723F5">
      <w:pPr>
        <w:tabs>
          <w:tab w:val="center" w:pos="4320"/>
          <w:tab w:val="right" w:pos="8640"/>
        </w:tabs>
        <w:suppressAutoHyphens/>
        <w:jc w:val="center"/>
        <w:rPr>
          <w:szCs w:val="24"/>
          <w:lang w:eastAsia="ar-SA"/>
        </w:rPr>
      </w:pPr>
      <w:r>
        <w:rPr>
          <w:b/>
          <w:bCs/>
          <w:szCs w:val="24"/>
          <w:lang w:eastAsia="ar-SA"/>
        </w:rPr>
        <w:t>TARYBA</w:t>
      </w:r>
    </w:p>
    <w:p w:rsidR="00BC636B" w:rsidRDefault="00BC636B">
      <w:pPr>
        <w:suppressAutoHyphens/>
        <w:jc w:val="both"/>
        <w:rPr>
          <w:szCs w:val="24"/>
          <w:lang w:eastAsia="ar-SA"/>
        </w:rPr>
      </w:pPr>
    </w:p>
    <w:p w:rsidR="00BC636B" w:rsidRDefault="008723F5">
      <w:pPr>
        <w:suppressAutoHyphens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SPRENDIMAS</w:t>
      </w:r>
    </w:p>
    <w:p w:rsidR="00BC636B" w:rsidRDefault="008723F5">
      <w:pPr>
        <w:jc w:val="center"/>
        <w:rPr>
          <w:b/>
          <w:bCs/>
        </w:rPr>
      </w:pPr>
      <w:r>
        <w:rPr>
          <w:b/>
          <w:bCs/>
        </w:rPr>
        <w:t xml:space="preserve">DĖL ŠILALĖS ŠVIETIMO PAGALBOS TARNYBOS TEIKIAMŲ PASLAUGŲ KAINŲ SĄRAŠO IR GAUNAMŲ LĖŠŲ UŽ TEIKIAMAS PASLAUGAS NAUDOJIMO TVARKOS APRAŠO PATVIRTINIMO </w:t>
      </w:r>
    </w:p>
    <w:p w:rsidR="00BC636B" w:rsidRDefault="00BC636B">
      <w:pPr>
        <w:tabs>
          <w:tab w:val="left" w:pos="851"/>
        </w:tabs>
        <w:jc w:val="center"/>
        <w:rPr>
          <w:b/>
          <w:bCs/>
        </w:rPr>
      </w:pPr>
    </w:p>
    <w:p w:rsidR="00BC636B" w:rsidRDefault="008723F5">
      <w:pPr>
        <w:jc w:val="center"/>
        <w:rPr>
          <w:szCs w:val="24"/>
        </w:rPr>
      </w:pPr>
      <w:r>
        <w:rPr>
          <w:szCs w:val="24"/>
        </w:rPr>
        <w:t>2019 m. kovo 28 d. Nr. T1-70</w:t>
      </w:r>
    </w:p>
    <w:p w:rsidR="00BC636B" w:rsidRDefault="008723F5">
      <w:pPr>
        <w:jc w:val="center"/>
        <w:rPr>
          <w:szCs w:val="24"/>
        </w:rPr>
      </w:pPr>
      <w:r>
        <w:rPr>
          <w:szCs w:val="24"/>
        </w:rPr>
        <w:t>Šilalė</w:t>
      </w:r>
    </w:p>
    <w:p w:rsidR="00BC636B" w:rsidRDefault="00BC636B">
      <w:pPr>
        <w:ind w:firstLine="720"/>
        <w:jc w:val="both"/>
        <w:rPr>
          <w:szCs w:val="24"/>
        </w:rPr>
      </w:pPr>
    </w:p>
    <w:p w:rsidR="00BC636B" w:rsidRDefault="00BC636B">
      <w:pPr>
        <w:ind w:firstLine="720"/>
        <w:jc w:val="both"/>
        <w:rPr>
          <w:szCs w:val="24"/>
        </w:rPr>
      </w:pPr>
    </w:p>
    <w:p w:rsidR="00BC636B" w:rsidRDefault="008723F5">
      <w:pPr>
        <w:tabs>
          <w:tab w:val="left" w:pos="851"/>
        </w:tabs>
        <w:ind w:firstLine="720"/>
        <w:jc w:val="both"/>
        <w:rPr>
          <w:szCs w:val="24"/>
        </w:rPr>
      </w:pPr>
      <w:r>
        <w:rPr>
          <w:szCs w:val="24"/>
        </w:rPr>
        <w:t>Vadovaudamasi Lietuvos Respublikos vietos savivaldos įstatymo 16 straipsnio 2 dalies 37 punktu, 18 straipsnio 1 dalimi, Šilalės švietimo pagalbos tarnybos nuostatais, patvirtintais Šilalės rajono savivaldybės tarybos 2019 m. vasario 21 d. sprendimu Nr. T1-</w:t>
      </w:r>
      <w:r>
        <w:rPr>
          <w:szCs w:val="24"/>
        </w:rPr>
        <w:t xml:space="preserve">37 „Dėl Šilalės švietimo pagalbos tarnybos nuostatų patvirtinimo“, atsižvelgdama į Šilalės švietimo pagalbos tarnybos 2019 m. vasario 8 d. raštą Nr. V1-7(1.5.E) „Dėl dokumentų pateikimo“, Šilalės rajono savivaldybės taryba  </w:t>
      </w:r>
      <w:r>
        <w:rPr>
          <w:spacing w:val="60"/>
          <w:szCs w:val="24"/>
        </w:rPr>
        <w:t>nusprendžia</w:t>
      </w:r>
      <w:r>
        <w:rPr>
          <w:szCs w:val="24"/>
        </w:rPr>
        <w:t>:</w:t>
      </w:r>
    </w:p>
    <w:p w:rsidR="00BC636B" w:rsidRDefault="008723F5">
      <w:pPr>
        <w:tabs>
          <w:tab w:val="left" w:pos="0"/>
          <w:tab w:val="left" w:pos="1276"/>
        </w:tabs>
        <w:ind w:firstLine="72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Patvirtinti prid</w:t>
      </w:r>
      <w:r>
        <w:rPr>
          <w:szCs w:val="24"/>
        </w:rPr>
        <w:t>edamus:</w:t>
      </w:r>
    </w:p>
    <w:p w:rsidR="00BC636B" w:rsidRDefault="008723F5">
      <w:pPr>
        <w:tabs>
          <w:tab w:val="left" w:pos="0"/>
          <w:tab w:val="left" w:pos="851"/>
          <w:tab w:val="left" w:pos="1560"/>
        </w:tabs>
        <w:ind w:firstLine="720"/>
        <w:jc w:val="both"/>
        <w:rPr>
          <w:szCs w:val="24"/>
        </w:rPr>
      </w:pPr>
      <w:r>
        <w:rPr>
          <w:szCs w:val="24"/>
        </w:rPr>
        <w:t>1.1.</w:t>
      </w:r>
      <w:r>
        <w:rPr>
          <w:szCs w:val="24"/>
        </w:rPr>
        <w:tab/>
        <w:t>Šilalės švietimo pagalbos tarnybos teikiamų paslaugų kainų sąrašą (1 priedas);</w:t>
      </w:r>
    </w:p>
    <w:p w:rsidR="00BC636B" w:rsidRDefault="008723F5">
      <w:pPr>
        <w:tabs>
          <w:tab w:val="left" w:pos="0"/>
          <w:tab w:val="left" w:pos="851"/>
          <w:tab w:val="left" w:pos="1560"/>
        </w:tabs>
        <w:ind w:firstLine="720"/>
        <w:jc w:val="both"/>
        <w:rPr>
          <w:szCs w:val="24"/>
        </w:rPr>
      </w:pPr>
      <w:r>
        <w:rPr>
          <w:szCs w:val="24"/>
        </w:rPr>
        <w:t>1.2.</w:t>
      </w:r>
      <w:r>
        <w:rPr>
          <w:szCs w:val="24"/>
        </w:rPr>
        <w:tab/>
        <w:t>Šilalės švietimo pagalbos tarnybos gaunamų lėšų už teikiamas paslaugas naudojimo tvarkos aprašą (2 priedas).</w:t>
      </w:r>
    </w:p>
    <w:p w:rsidR="00BC636B" w:rsidRDefault="008723F5">
      <w:pPr>
        <w:tabs>
          <w:tab w:val="left" w:pos="851"/>
          <w:tab w:val="left" w:pos="1276"/>
        </w:tabs>
        <w:ind w:firstLine="72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Pripažinti netekusiu galios Šilalės rajono savi</w:t>
      </w:r>
      <w:r>
        <w:rPr>
          <w:szCs w:val="24"/>
        </w:rPr>
        <w:t>valdybės tarybos 2013 m. gruodžio 30 d. sprendimą Nr. T1-315 „Dėl Šilalės švietimo pagalbos tarnybos teikiamų paslaugų kainų ir gaunamų lėšų už teikiamas paslaugas naudojimo tvarkos aprašo patvirtinimo“ su visais pakeitimais ir papildymais.</w:t>
      </w:r>
    </w:p>
    <w:p w:rsidR="00BC636B" w:rsidRDefault="008723F5">
      <w:pPr>
        <w:tabs>
          <w:tab w:val="left" w:pos="1276"/>
        </w:tabs>
        <w:ind w:firstLine="72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Paskelbti in</w:t>
      </w:r>
      <w:r>
        <w:rPr>
          <w:szCs w:val="24"/>
        </w:rPr>
        <w:t>formaciją apie priimtą sprendimą vietinėje spaudoje, o visą sprendimą – Šilalės rajono savivaldybės interneto svetainėje www.silale.lt ir Teisės aktų registre.</w:t>
      </w:r>
    </w:p>
    <w:p w:rsidR="00BC636B" w:rsidRDefault="008723F5">
      <w:pPr>
        <w:tabs>
          <w:tab w:val="left" w:pos="1134"/>
        </w:tabs>
        <w:ind w:firstLine="720"/>
        <w:jc w:val="both"/>
        <w:rPr>
          <w:szCs w:val="24"/>
          <w:lang w:eastAsia="ar-SA"/>
        </w:rPr>
      </w:pPr>
      <w:r>
        <w:rPr>
          <w:szCs w:val="24"/>
        </w:rPr>
        <w:t>Šis sprendimas gali būti skundžiamas Lietuvos Respublikos administracinių bylų teisenos įstatymo</w:t>
      </w:r>
      <w:r>
        <w:rPr>
          <w:szCs w:val="24"/>
        </w:rPr>
        <w:t xml:space="preserve"> nustatyta tvarka per vieną mėnesį nuo šio sprendimo paskelbimo dienos Regiono apygardos administracinio teismo Klaipėdos rūmams (Galinio pylimo g. 9, 91230 Klaipėda). </w:t>
      </w:r>
    </w:p>
    <w:p w:rsidR="00BC636B" w:rsidRDefault="00BC636B">
      <w:pPr>
        <w:suppressAutoHyphens/>
      </w:pPr>
    </w:p>
    <w:p w:rsidR="00BC636B" w:rsidRDefault="00BC636B">
      <w:pPr>
        <w:suppressAutoHyphens/>
      </w:pPr>
    </w:p>
    <w:p w:rsidR="00BC636B" w:rsidRDefault="00BC636B">
      <w:pPr>
        <w:suppressAutoHyphens/>
      </w:pPr>
    </w:p>
    <w:p w:rsidR="00BC636B" w:rsidRDefault="008723F5">
      <w:pPr>
        <w:suppressAutoHyphens/>
        <w:rPr>
          <w:rFonts w:eastAsia="Calibri"/>
          <w:szCs w:val="22"/>
        </w:rPr>
      </w:pPr>
      <w:r>
        <w:rPr>
          <w:szCs w:val="24"/>
          <w:lang w:eastAsia="ar-SA"/>
        </w:rPr>
        <w:t xml:space="preserve">Savivaldybės meras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Jonas Gudauskas</w:t>
      </w:r>
      <w:r>
        <w:rPr>
          <w:szCs w:val="24"/>
          <w:lang w:eastAsia="ar-SA"/>
        </w:rPr>
        <w:tab/>
      </w:r>
    </w:p>
    <w:p w:rsidR="00BC636B" w:rsidRDefault="00BC636B">
      <w:pPr>
        <w:ind w:firstLine="4712"/>
        <w:jc w:val="center"/>
        <w:sectPr w:rsidR="00BC63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134" w:right="567" w:bottom="1134" w:left="1701" w:header="1134" w:footer="1134" w:gutter="0"/>
          <w:cols w:space="1296"/>
          <w:titlePg/>
          <w:docGrid w:linePitch="360"/>
        </w:sectPr>
      </w:pPr>
    </w:p>
    <w:p w:rsidR="00BC636B" w:rsidRDefault="008723F5">
      <w:pPr>
        <w:ind w:firstLine="5103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>PATVIRTINTA</w:t>
      </w:r>
    </w:p>
    <w:p w:rsidR="00BC636B" w:rsidRDefault="008723F5">
      <w:pPr>
        <w:ind w:firstLine="5103"/>
        <w:rPr>
          <w:rFonts w:eastAsia="Calibri"/>
          <w:szCs w:val="22"/>
        </w:rPr>
      </w:pPr>
      <w:r>
        <w:rPr>
          <w:rFonts w:eastAsia="Calibri"/>
          <w:szCs w:val="22"/>
        </w:rPr>
        <w:t>Šilalės rajono savivaldybės tarybos</w:t>
      </w:r>
    </w:p>
    <w:p w:rsidR="00BC636B" w:rsidRDefault="008723F5">
      <w:pPr>
        <w:ind w:firstLine="5103"/>
        <w:rPr>
          <w:rFonts w:eastAsia="Calibri"/>
          <w:szCs w:val="22"/>
        </w:rPr>
      </w:pPr>
      <w:r>
        <w:rPr>
          <w:rFonts w:eastAsia="Calibri"/>
          <w:szCs w:val="22"/>
        </w:rPr>
        <w:t>2019 m. kovo 28 d. sprendimu</w:t>
      </w:r>
    </w:p>
    <w:p w:rsidR="00BC636B" w:rsidRDefault="008723F5">
      <w:pPr>
        <w:ind w:firstLine="5103"/>
        <w:rPr>
          <w:rFonts w:eastAsia="Calibri"/>
          <w:szCs w:val="22"/>
        </w:rPr>
      </w:pPr>
      <w:r>
        <w:rPr>
          <w:rFonts w:eastAsia="Calibri"/>
          <w:szCs w:val="22"/>
        </w:rPr>
        <w:t>Nr. T1-70</w:t>
      </w:r>
    </w:p>
    <w:p w:rsidR="00BC636B" w:rsidRDefault="008723F5">
      <w:pPr>
        <w:ind w:firstLine="5103"/>
        <w:rPr>
          <w:rFonts w:eastAsia="Calibri"/>
          <w:szCs w:val="22"/>
        </w:rPr>
      </w:pPr>
      <w:r>
        <w:rPr>
          <w:rFonts w:eastAsia="Calibri"/>
          <w:szCs w:val="22"/>
        </w:rPr>
        <w:t>1 priedas</w:t>
      </w:r>
    </w:p>
    <w:p w:rsidR="00BC636B" w:rsidRDefault="00BC636B">
      <w:pPr>
        <w:tabs>
          <w:tab w:val="left" w:pos="6645"/>
        </w:tabs>
      </w:pPr>
    </w:p>
    <w:p w:rsidR="00BC636B" w:rsidRDefault="008723F5">
      <w:pPr>
        <w:jc w:val="center"/>
        <w:rPr>
          <w:b/>
          <w:szCs w:val="22"/>
        </w:rPr>
      </w:pPr>
      <w:r>
        <w:rPr>
          <w:b/>
          <w:szCs w:val="22"/>
        </w:rPr>
        <w:t>ŠILALĖS ŠVIETIMO PAGALBOS TARNYBOS TEIKIAMŲ PASLAUGŲ KAINŲ SĄRAŠAS</w:t>
      </w:r>
    </w:p>
    <w:p w:rsidR="00BC636B" w:rsidRDefault="00BC636B">
      <w:pPr>
        <w:rPr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837"/>
        <w:gridCol w:w="1812"/>
        <w:gridCol w:w="1222"/>
      </w:tblGrid>
      <w:tr w:rsidR="00BC636B">
        <w:trPr>
          <w:trHeight w:val="5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Eil. Nr.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Paslaugos pavadinimas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Matavimo</w:t>
            </w:r>
          </w:p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vienetas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Kaina</w:t>
            </w:r>
          </w:p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(Eur)</w:t>
            </w:r>
          </w:p>
        </w:tc>
      </w:tr>
      <w:tr w:rsidR="00BC636B">
        <w:trPr>
          <w:trHeight w:val="3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Kvalifikacijos tobulinimo renginio organizavimo mokestis:</w:t>
            </w:r>
          </w:p>
        </w:tc>
      </w:tr>
      <w:tr w:rsidR="00BC636B">
        <w:trPr>
          <w:trHeight w:val="3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ind w:firstLine="62"/>
              <w:jc w:val="both"/>
              <w:rPr>
                <w:sz w:val="22"/>
                <w:szCs w:val="22"/>
              </w:rPr>
            </w:pPr>
            <w:r>
              <w:t>nepriklausomai nuo renginio trukmės Tarnybos patalpose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akademinė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0,35</w:t>
            </w:r>
          </w:p>
        </w:tc>
      </w:tr>
      <w:tr w:rsidR="00BC636B">
        <w:trPr>
          <w:trHeight w:val="3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 xml:space="preserve">kai renginys vyksta ne Tarnybos patalpose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 xml:space="preserve">1 akademinė val.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0,20</w:t>
            </w:r>
          </w:p>
        </w:tc>
      </w:tr>
      <w:tr w:rsidR="00BC636B">
        <w:trPr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both"/>
              <w:rPr>
                <w:sz w:val="22"/>
                <w:szCs w:val="22"/>
              </w:rPr>
            </w:pPr>
            <w:r>
              <w:t xml:space="preserve">Kvalifikacijos tobulinimas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Default="00BC636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Default="00BC636B">
            <w:pPr>
              <w:jc w:val="center"/>
              <w:rPr>
                <w:sz w:val="22"/>
                <w:szCs w:val="22"/>
              </w:rPr>
            </w:pPr>
          </w:p>
        </w:tc>
      </w:tr>
      <w:tr w:rsidR="00BC636B">
        <w:trPr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Default="008723F5">
            <w: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Default="008723F5">
            <w:pPr>
              <w:jc w:val="both"/>
            </w:pPr>
            <w:r>
              <w:rPr>
                <w:bCs/>
                <w:szCs w:val="24"/>
              </w:rPr>
              <w:t>pažymėjimas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Default="008723F5">
            <w:r>
              <w:rPr>
                <w:bCs/>
                <w:szCs w:val="24"/>
              </w:rPr>
              <w:t>1 vnt.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Default="008723F5">
            <w:pPr>
              <w:jc w:val="center"/>
            </w:pPr>
            <w:r>
              <w:t>0,70</w:t>
            </w:r>
          </w:p>
        </w:tc>
      </w:tr>
      <w:tr w:rsidR="00BC636B">
        <w:trPr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Default="008723F5">
            <w:r>
              <w:t>2.2.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Default="008723F5">
            <w:pPr>
              <w:jc w:val="both"/>
            </w:pPr>
            <w:r>
              <w:rPr>
                <w:bCs/>
                <w:szCs w:val="24"/>
              </w:rPr>
              <w:t>pažyma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Default="008723F5">
            <w:r>
              <w:rPr>
                <w:bCs/>
                <w:szCs w:val="24"/>
              </w:rPr>
              <w:t>1 vnt.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Default="008723F5">
            <w:pPr>
              <w:jc w:val="center"/>
            </w:pPr>
            <w:r>
              <w:t>0,50</w:t>
            </w:r>
          </w:p>
        </w:tc>
      </w:tr>
      <w:tr w:rsidR="00BC636B">
        <w:trPr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both"/>
              <w:rPr>
                <w:sz w:val="22"/>
                <w:szCs w:val="22"/>
              </w:rPr>
            </w:pPr>
            <w:r>
              <w:t>Užsienio kalbų kursų organizavimas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akademinė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3,50</w:t>
            </w:r>
          </w:p>
        </w:tc>
      </w:tr>
      <w:tr w:rsidR="00BC636B">
        <w:trPr>
          <w:trHeight w:val="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Pedagoginės psichologinės paslaugos (asmenims iš kitų savivaldybių):</w:t>
            </w:r>
          </w:p>
        </w:tc>
      </w:tr>
      <w:tr w:rsidR="00BC636B">
        <w:trPr>
          <w:trHeight w:val="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logopedo konsultacija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akademinė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8,00</w:t>
            </w:r>
          </w:p>
        </w:tc>
      </w:tr>
      <w:tr w:rsidR="00BC636B">
        <w:trPr>
          <w:trHeight w:val="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 xml:space="preserve">specialiojo </w:t>
            </w:r>
            <w:r>
              <w:t>pedagogo konsultacija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akademinė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8,00</w:t>
            </w:r>
          </w:p>
        </w:tc>
      </w:tr>
      <w:tr w:rsidR="00BC636B">
        <w:trPr>
          <w:trHeight w:val="2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psichologo konsultacija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akademinė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16,00</w:t>
            </w:r>
          </w:p>
        </w:tc>
      </w:tr>
      <w:tr w:rsidR="00BC636B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socialinio pedagogo konsultacija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akademinė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8,00</w:t>
            </w:r>
          </w:p>
        </w:tc>
      </w:tr>
      <w:tr w:rsidR="00BC636B">
        <w:trPr>
          <w:trHeight w:val="3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 xml:space="preserve">kompleksinis tyrimas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tyrimas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50,00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 xml:space="preserve">Paslaugos, susijusios su Tarnybos materialinių </w:t>
            </w:r>
            <w:r>
              <w:t>resursų panaudojimu: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5.1.</w:t>
            </w:r>
          </w:p>
        </w:tc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kopijavimo,  spausdinimo paslaugos: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5.1.1.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A4 formato lapas, nespalvotas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1kopija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0,05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5.1.2.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A3 formato lapas, nespalvotas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kopija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0,10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5.1.3.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A4 formato lapas, spalvotas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kopija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0,15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5.1.4.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A3 formato lapas, spalvotas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 xml:space="preserve">1 </w:t>
            </w:r>
            <w:r>
              <w:t>kopija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0,25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naudojimasis kompiuteriu ir internetu 1 darbo vieta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1,00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5.3.</w:t>
            </w:r>
          </w:p>
        </w:tc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organizacinės technikos nuoma: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5.3.1.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multimedija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2,50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5.3.2.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mobilusis ekranas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1,50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5.3.3.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nešiojamasis kompiuteris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6,00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5.3.4.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 xml:space="preserve">vaizdo ir </w:t>
            </w:r>
            <w:r>
              <w:t>garso technika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5,00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5.4.</w:t>
            </w:r>
          </w:p>
        </w:tc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patalpų nuoma edukaciniams renginiams: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salės nuoma be organizacinės technikos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5,00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salės nuoma su organizacinės technikos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10,00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kabineto nuoma be organizacinės technikos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4,50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5.4.4.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kabineto nuoma su organizacine technika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8,50</w:t>
            </w:r>
          </w:p>
        </w:tc>
      </w:tr>
      <w:tr w:rsidR="00BC63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lastRenderedPageBreak/>
              <w:t>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Šilalės trečiojo amžiaus universiteto dalyvio metinis registracijos mokestis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asmeniui 1 kartą metuose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10,00</w:t>
            </w:r>
          </w:p>
        </w:tc>
      </w:tr>
      <w:tr w:rsidR="00BC636B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spacing w:line="276" w:lineRule="auto"/>
              <w:rPr>
                <w:sz w:val="22"/>
                <w:szCs w:val="22"/>
              </w:rPr>
            </w:pPr>
            <w:r>
              <w:t>Lektorių paslaugos (įskaitant mokesčius)*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rPr>
                <w:sz w:val="22"/>
                <w:szCs w:val="22"/>
              </w:rPr>
            </w:pPr>
            <w:r>
              <w:t>1 val.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B" w:rsidRDefault="008723F5">
            <w:pPr>
              <w:jc w:val="center"/>
              <w:rPr>
                <w:sz w:val="22"/>
                <w:szCs w:val="22"/>
              </w:rPr>
            </w:pPr>
            <w:r>
              <w:t>Nuo 50,00 iki 220,00</w:t>
            </w:r>
          </w:p>
        </w:tc>
      </w:tr>
    </w:tbl>
    <w:p w:rsidR="00BC636B" w:rsidRDefault="00BC636B">
      <w:pPr>
        <w:tabs>
          <w:tab w:val="left" w:pos="6645"/>
        </w:tabs>
        <w:jc w:val="both"/>
        <w:rPr>
          <w:sz w:val="16"/>
          <w:szCs w:val="16"/>
        </w:rPr>
      </w:pPr>
    </w:p>
    <w:p w:rsidR="00BC636B" w:rsidRDefault="008723F5">
      <w:pPr>
        <w:tabs>
          <w:tab w:val="left" w:pos="6645"/>
        </w:tabs>
        <w:jc w:val="both"/>
        <w:rPr>
          <w:sz w:val="22"/>
          <w:szCs w:val="22"/>
        </w:rPr>
      </w:pPr>
      <w:r>
        <w:t>*Priklausomai nuo lektoriaus kvalifikacinės kategorijos, mokslinio laipsnio, profesinės patirties ir atsižvelgiant į autorinio kūrinio vertinimo kriterijus: originalumą, aktualumą, unikalumą, naujumą, įgyvendinimo metodų ir būdų įvairumą, intelektinės veik</w:t>
      </w:r>
      <w:r>
        <w:t>los rezultatą ir kita.</w:t>
      </w:r>
    </w:p>
    <w:p w:rsidR="00BC636B" w:rsidRDefault="008723F5">
      <w:pPr>
        <w:tabs>
          <w:tab w:val="left" w:pos="6645"/>
        </w:tabs>
        <w:jc w:val="center"/>
        <w:rPr>
          <w:rFonts w:eastAsia="Calibri"/>
          <w:sz w:val="16"/>
          <w:szCs w:val="16"/>
        </w:rPr>
      </w:pPr>
      <w:r>
        <w:t>___________________________________________</w:t>
      </w:r>
    </w:p>
    <w:p w:rsidR="00BC636B" w:rsidRDefault="008723F5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:rsidR="00BC636B" w:rsidRDefault="008723F5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T1-218</w:t>
        </w:r>
      </w:hyperlink>
      <w:r>
        <w:rPr>
          <w:rFonts w:eastAsia="MS Mincho"/>
          <w:i/>
          <w:iCs/>
          <w:sz w:val="20"/>
        </w:rPr>
        <w:t>, 2020-08-28, paskelbta TAR 2020-08-31, i. k. 2020-18272</w:t>
      </w:r>
    </w:p>
    <w:p w:rsidR="00BC636B" w:rsidRDefault="00BC636B"/>
    <w:p w:rsidR="00BC636B" w:rsidRDefault="00BC636B">
      <w:pPr>
        <w:ind w:firstLine="4650"/>
        <w:jc w:val="center"/>
        <w:sectPr w:rsidR="00BC636B">
          <w:footnotePr>
            <w:pos w:val="beneathText"/>
          </w:footnotePr>
          <w:pgSz w:w="11905" w:h="16837"/>
          <w:pgMar w:top="1134" w:right="567" w:bottom="1134" w:left="1701" w:header="1134" w:footer="1134" w:gutter="0"/>
          <w:pgNumType w:start="1"/>
          <w:cols w:space="1296"/>
          <w:titlePg/>
          <w:docGrid w:linePitch="360"/>
        </w:sectPr>
      </w:pPr>
    </w:p>
    <w:p w:rsidR="00BC636B" w:rsidRDefault="008723F5">
      <w:pPr>
        <w:ind w:firstLine="5103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>PATVIRTINTA</w:t>
      </w:r>
    </w:p>
    <w:p w:rsidR="00BC636B" w:rsidRDefault="008723F5">
      <w:pPr>
        <w:ind w:firstLine="5103"/>
        <w:rPr>
          <w:rFonts w:eastAsia="Calibri"/>
          <w:szCs w:val="22"/>
        </w:rPr>
      </w:pPr>
      <w:r>
        <w:rPr>
          <w:rFonts w:eastAsia="Calibri"/>
          <w:szCs w:val="22"/>
        </w:rPr>
        <w:t>Šilalės rajono savivaldybės tarybos</w:t>
      </w:r>
    </w:p>
    <w:p w:rsidR="00BC636B" w:rsidRDefault="008723F5">
      <w:pPr>
        <w:ind w:firstLine="5103"/>
        <w:rPr>
          <w:rFonts w:eastAsia="Calibri"/>
          <w:szCs w:val="22"/>
        </w:rPr>
      </w:pPr>
      <w:r>
        <w:rPr>
          <w:rFonts w:eastAsia="Calibri"/>
          <w:szCs w:val="22"/>
        </w:rPr>
        <w:t>2019 m. kovo 28 d. sprendimu</w:t>
      </w:r>
    </w:p>
    <w:p w:rsidR="00BC636B" w:rsidRDefault="008723F5">
      <w:pPr>
        <w:ind w:firstLine="5103"/>
        <w:rPr>
          <w:rFonts w:eastAsia="Calibri"/>
          <w:szCs w:val="22"/>
        </w:rPr>
      </w:pPr>
      <w:r>
        <w:rPr>
          <w:rFonts w:eastAsia="Calibri"/>
          <w:szCs w:val="22"/>
        </w:rPr>
        <w:t>Nr. T1-70</w:t>
      </w:r>
    </w:p>
    <w:p w:rsidR="00BC636B" w:rsidRDefault="008723F5">
      <w:pPr>
        <w:ind w:firstLine="5103"/>
        <w:rPr>
          <w:rFonts w:eastAsia="Calibri"/>
          <w:szCs w:val="22"/>
        </w:rPr>
      </w:pPr>
      <w:r>
        <w:rPr>
          <w:rFonts w:eastAsia="Calibri"/>
          <w:szCs w:val="22"/>
        </w:rPr>
        <w:t>2 priedas</w:t>
      </w:r>
    </w:p>
    <w:p w:rsidR="00BC636B" w:rsidRDefault="00BC636B">
      <w:pPr>
        <w:tabs>
          <w:tab w:val="left" w:pos="851"/>
        </w:tabs>
      </w:pPr>
    </w:p>
    <w:p w:rsidR="00BC636B" w:rsidRDefault="008723F5">
      <w:pPr>
        <w:jc w:val="center"/>
        <w:rPr>
          <w:b/>
          <w:szCs w:val="22"/>
        </w:rPr>
      </w:pPr>
      <w:r>
        <w:rPr>
          <w:b/>
          <w:szCs w:val="22"/>
        </w:rPr>
        <w:t>ŠILALĖS ŠVIETIMO PAGALBOS TARNYBOS GAUNAMŲ LĖŠŲ UŽ TEIKIAMAS PASLAUGAS NAUDOJIMO TVARKOS APRAŠAS</w:t>
      </w:r>
    </w:p>
    <w:p w:rsidR="00BC636B" w:rsidRDefault="00BC636B">
      <w:pPr>
        <w:jc w:val="center"/>
        <w:rPr>
          <w:b/>
          <w:szCs w:val="24"/>
        </w:rPr>
      </w:pPr>
    </w:p>
    <w:p w:rsidR="00BC636B" w:rsidRDefault="008723F5">
      <w:pPr>
        <w:jc w:val="center"/>
        <w:rPr>
          <w:b/>
          <w:szCs w:val="22"/>
        </w:rPr>
      </w:pPr>
      <w:r>
        <w:rPr>
          <w:b/>
          <w:szCs w:val="22"/>
        </w:rPr>
        <w:t>I SKYRIUS</w:t>
      </w:r>
    </w:p>
    <w:p w:rsidR="00BC636B" w:rsidRDefault="008723F5">
      <w:pPr>
        <w:jc w:val="center"/>
        <w:rPr>
          <w:b/>
          <w:szCs w:val="22"/>
        </w:rPr>
      </w:pPr>
      <w:r>
        <w:rPr>
          <w:b/>
          <w:szCs w:val="22"/>
        </w:rPr>
        <w:t xml:space="preserve">BENDROSIOS </w:t>
      </w:r>
      <w:r>
        <w:rPr>
          <w:b/>
          <w:szCs w:val="22"/>
        </w:rPr>
        <w:t>NUOSTATOS</w:t>
      </w:r>
    </w:p>
    <w:p w:rsidR="00BC636B" w:rsidRDefault="00BC636B">
      <w:pPr>
        <w:ind w:firstLine="851"/>
        <w:jc w:val="both"/>
        <w:rPr>
          <w:szCs w:val="24"/>
        </w:rPr>
      </w:pPr>
    </w:p>
    <w:p w:rsidR="00BC636B" w:rsidRDefault="008723F5">
      <w:pPr>
        <w:ind w:firstLine="851"/>
        <w:jc w:val="both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 xml:space="preserve">Šilalės švietimo pagalbos tarnybos (toliau – Tarnybos) gaunamų lėšų už teikiamas paslaugas naudojimo tvarkos aprašas (toliau – Aprašas) reglamentuoja Tarnybos gaunamų lėšų už teikiamas paslaugas naudojimo tvarką. </w:t>
      </w:r>
    </w:p>
    <w:p w:rsidR="00BC636B" w:rsidRDefault="008723F5">
      <w:pPr>
        <w:ind w:firstLine="851"/>
        <w:jc w:val="both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>Aprašas parengtas vadovau</w:t>
      </w:r>
      <w:r>
        <w:rPr>
          <w:szCs w:val="22"/>
        </w:rPr>
        <w:t xml:space="preserve">jantis Šilalės švietimo pagalbos tarnybos nuostatais, patvirtintais 2019 m. vasario 21 d. Šilalės rajono savivaldybės tarybos sprendimu Nr. T1-37 „Dėl Šilalės švietimo pagalbos tarnybos nuostatų patvirtinimo“ </w:t>
      </w:r>
      <w:r>
        <w:rPr>
          <w:szCs w:val="24"/>
        </w:rPr>
        <w:t>ir kitais teisės aktais.</w:t>
      </w:r>
    </w:p>
    <w:p w:rsidR="00BC636B" w:rsidRDefault="008723F5">
      <w:pPr>
        <w:ind w:firstLine="851"/>
        <w:jc w:val="both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  <w:t>Naudojamos sąvokos:</w:t>
      </w:r>
      <w:r>
        <w:rPr>
          <w:szCs w:val="22"/>
        </w:rPr>
        <w:t xml:space="preserve"> </w:t>
      </w:r>
    </w:p>
    <w:p w:rsidR="00BC636B" w:rsidRDefault="008723F5">
      <w:pPr>
        <w:ind w:firstLine="851"/>
        <w:jc w:val="both"/>
        <w:rPr>
          <w:szCs w:val="22"/>
        </w:rPr>
      </w:pPr>
      <w:r>
        <w:rPr>
          <w:b/>
          <w:szCs w:val="22"/>
        </w:rPr>
        <w:t>Lėšos už teikiamas paslaugas</w:t>
      </w:r>
      <w:r>
        <w:rPr>
          <w:szCs w:val="22"/>
        </w:rPr>
        <w:t xml:space="preserve"> – pajamos, gaunamos už Tarnybos teikiamas paslaugas (įskaitant kvalifikacijos tobulinimo renginio kainą vienam dalyviui, kvalifikacijos tobulinimo pažymėjimo kainą, pedagogines psichologines paslaugas bei kitas paslaugas, sus</w:t>
      </w:r>
      <w:r>
        <w:rPr>
          <w:szCs w:val="22"/>
        </w:rPr>
        <w:t>ijusias su Tarnybos materialinių resursų panaudojimu).</w:t>
      </w:r>
    </w:p>
    <w:p w:rsidR="00BC636B" w:rsidRDefault="008723F5">
      <w:pPr>
        <w:ind w:firstLine="851"/>
        <w:jc w:val="both"/>
        <w:rPr>
          <w:color w:val="C00000"/>
          <w:szCs w:val="22"/>
        </w:rPr>
      </w:pPr>
      <w:r>
        <w:rPr>
          <w:b/>
          <w:szCs w:val="22"/>
        </w:rPr>
        <w:t>Kvalifikacijos tobulinimo renginio</w:t>
      </w:r>
      <w:r>
        <w:rPr>
          <w:szCs w:val="22"/>
        </w:rPr>
        <w:t xml:space="preserve"> </w:t>
      </w:r>
      <w:r>
        <w:rPr>
          <w:b/>
          <w:szCs w:val="22"/>
        </w:rPr>
        <w:t>organizavimo mokestis</w:t>
      </w:r>
      <w:r>
        <w:rPr>
          <w:szCs w:val="22"/>
        </w:rPr>
        <w:t xml:space="preserve"> – tai kvalifikacijos tobulinimo renginio dalyvio mokestis už renginio organizavimo išlaidas (ryšių išlaidos, naudojimasis kompiuteriu, internetu, daugiafunkcine vaizdo technika ir kitais Tarnybos materialiniais ištekliais).  </w:t>
      </w:r>
    </w:p>
    <w:p w:rsidR="00BC636B" w:rsidRDefault="008723F5">
      <w:pPr>
        <w:ind w:firstLine="851"/>
        <w:jc w:val="both"/>
        <w:rPr>
          <w:sz w:val="22"/>
        </w:rPr>
      </w:pPr>
      <w:r>
        <w:rPr>
          <w:b/>
        </w:rPr>
        <w:t>Kvalifikacijos tobulinimo ren</w:t>
      </w:r>
      <w:r>
        <w:rPr>
          <w:b/>
        </w:rPr>
        <w:t>ginio</w:t>
      </w:r>
      <w:r>
        <w:t xml:space="preserve"> </w:t>
      </w:r>
      <w:r>
        <w:rPr>
          <w:b/>
        </w:rPr>
        <w:t>kaina</w:t>
      </w:r>
      <w:r>
        <w:t xml:space="preserve"> </w:t>
      </w:r>
      <w:r>
        <w:rPr>
          <w:b/>
        </w:rPr>
        <w:t xml:space="preserve">vienam dalyviui </w:t>
      </w:r>
      <w:r>
        <w:t>– tai kaina, kurią sudaro lektoriaus(-ų) autorinis atlyginimas, pažymėjimo mokestis, organizavimo mokestis, dalomosios medžiagos parengimas, kitos išlaidos (klausytojų aprūpinimas darbui reikalingomis priemonėmis bei medžiagomis</w:t>
      </w:r>
      <w:r>
        <w:t>, transporto nuoma edukacinėms išvykoms, kavos pertraukėlės ir kitos išlaidos).</w:t>
      </w:r>
      <w:r>
        <w:rPr>
          <w:sz w:val="22"/>
        </w:rPr>
        <w:t xml:space="preserve"> </w:t>
      </w:r>
    </w:p>
    <w:p w:rsidR="00BC636B" w:rsidRDefault="008723F5">
      <w:pPr>
        <w:tabs>
          <w:tab w:val="left" w:pos="1276"/>
        </w:tabs>
        <w:ind w:firstLine="851"/>
        <w:jc w:val="both"/>
      </w:pPr>
      <w:r>
        <w:t>4.</w:t>
      </w:r>
      <w:r>
        <w:tab/>
        <w:t>Kvalifikacijos tobulinimo renginio kaina vienam dalyviui nustatoma faktine renginio sąmata. Renginio kainą vienam dalyviui sudaro lektoriaus(-ų) autorinis atlyginimas, pažy</w:t>
      </w:r>
      <w:r>
        <w:t>mėjimo mokestis, organizavimo mokestis, dalomosios medžiagos parengimas, kitos išlaidos (klausytojų aprūpinimas darbui reikalingomis priemonėmis bei medžiagomis, transporto nuoma edukacinėms išvykoms, kavos pertraukėlės ir kitos išlaidos).</w:t>
      </w:r>
    </w:p>
    <w:p w:rsidR="00BC636B" w:rsidRDefault="008723F5">
      <w:pPr>
        <w:ind w:firstLine="851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Tarnybos darb</w:t>
      </w:r>
      <w:r>
        <w:rPr>
          <w:szCs w:val="22"/>
        </w:rPr>
        <w:t>uotojai Tarnybos organizuojamuose kvalifikacijos tobulinimo renginiuose dalyvauja nemokamai.</w:t>
      </w:r>
    </w:p>
    <w:p w:rsidR="00BC636B" w:rsidRDefault="00BC636B">
      <w:pPr>
        <w:tabs>
          <w:tab w:val="left" w:pos="851"/>
        </w:tabs>
        <w:jc w:val="center"/>
        <w:rPr>
          <w:rFonts w:eastAsia="Calibri"/>
          <w:b/>
          <w:szCs w:val="22"/>
        </w:rPr>
      </w:pPr>
    </w:p>
    <w:p w:rsidR="00BC636B" w:rsidRDefault="008723F5">
      <w:pPr>
        <w:tabs>
          <w:tab w:val="left" w:pos="851"/>
        </w:tabs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II SKYRIUS</w:t>
      </w:r>
    </w:p>
    <w:p w:rsidR="00BC636B" w:rsidRDefault="008723F5">
      <w:pPr>
        <w:jc w:val="center"/>
        <w:rPr>
          <w:b/>
          <w:szCs w:val="22"/>
        </w:rPr>
      </w:pPr>
      <w:r>
        <w:rPr>
          <w:b/>
          <w:szCs w:val="22"/>
        </w:rPr>
        <w:t>LĖŠŲ, GAUTŲ UŽ SUTEIKTAS PASLAUGAS, NAUDOJIMAS</w:t>
      </w:r>
    </w:p>
    <w:p w:rsidR="00BC636B" w:rsidRDefault="00BC636B">
      <w:pPr>
        <w:jc w:val="both"/>
        <w:rPr>
          <w:sz w:val="22"/>
          <w:szCs w:val="22"/>
        </w:rPr>
      </w:pPr>
    </w:p>
    <w:p w:rsidR="00BC636B" w:rsidRDefault="008723F5">
      <w:pPr>
        <w:ind w:firstLine="851"/>
        <w:jc w:val="both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  <w:t>Lėšos, gautos už suteiktas paslaugas, naudojamos Šilalės švietimo pagalbos tarnybos biudžeto program</w:t>
      </w:r>
      <w:r>
        <w:rPr>
          <w:szCs w:val="22"/>
        </w:rPr>
        <w:t>os sąmatoje numatytoms išlaidoms padengti.</w:t>
      </w:r>
    </w:p>
    <w:p w:rsidR="00BC636B" w:rsidRDefault="008723F5">
      <w:pPr>
        <w:ind w:firstLine="851"/>
        <w:jc w:val="both"/>
        <w:rPr>
          <w:szCs w:val="24"/>
        </w:rPr>
      </w:pPr>
      <w:r>
        <w:rPr>
          <w:szCs w:val="22"/>
        </w:rPr>
        <w:t>7.</w:t>
      </w:r>
      <w:r>
        <w:rPr>
          <w:szCs w:val="22"/>
        </w:rPr>
        <w:tab/>
        <w:t>Paslaugų pirkimas vykdomas vadovaujantis Lietuvos Respublikos viešųjų pirkimų įstatymu,</w:t>
      </w:r>
      <w:r>
        <w:rPr>
          <w:szCs w:val="24"/>
        </w:rPr>
        <w:t xml:space="preserve"> Viešųjų pirkimų tarnybos direktorius 2017 m. birželio 28 d.  įsakymu Nr. 1S-97  „Dėl mažos vertės pirkimų tvarkos aprašo p</w:t>
      </w:r>
      <w:r>
        <w:rPr>
          <w:szCs w:val="24"/>
        </w:rPr>
        <w:t>atvirtinimo“, Šilalės švietimo pagalbos tarnybos direktoriaus 2017 m. liepos 24 d. įsakymu Nr. Į-70 „Dėl Šilalės švietimo pagalbos tarnybos viešųjų pirkimų organizavimo ir vidaus kontrolės taisyklių patvirtinimo“</w:t>
      </w:r>
      <w:r>
        <w:rPr>
          <w:szCs w:val="22"/>
        </w:rPr>
        <w:t xml:space="preserve"> ir kitais teisės aktais.</w:t>
      </w:r>
    </w:p>
    <w:p w:rsidR="00BC636B" w:rsidRDefault="008723F5">
      <w:pPr>
        <w:ind w:firstLine="851"/>
        <w:jc w:val="both"/>
        <w:rPr>
          <w:szCs w:val="22"/>
        </w:rPr>
      </w:pPr>
      <w:r>
        <w:rPr>
          <w:szCs w:val="22"/>
        </w:rPr>
        <w:lastRenderedPageBreak/>
        <w:t>8.</w:t>
      </w:r>
      <w:r>
        <w:rPr>
          <w:szCs w:val="22"/>
        </w:rPr>
        <w:tab/>
        <w:t xml:space="preserve">Kvalifikacijos </w:t>
      </w:r>
      <w:r>
        <w:rPr>
          <w:szCs w:val="22"/>
        </w:rPr>
        <w:t>tobulinimo renginių organizavimą reglamentuoja Šilalės švietimo pagalbos tarnybos Kvalifikacijos tobulinimo renginių organizavimo tvarka, kurią tvirtina Tarnybos direktorius.</w:t>
      </w:r>
    </w:p>
    <w:p w:rsidR="00BC636B" w:rsidRDefault="008723F5">
      <w:pPr>
        <w:tabs>
          <w:tab w:val="left" w:pos="1276"/>
        </w:tabs>
        <w:ind w:firstLine="851"/>
        <w:jc w:val="both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  <w:t>Kvalifikacijos tobulinimo pažymėjimas išduodamas dalyviui, įvykdžiusiam visą k</w:t>
      </w:r>
      <w:r>
        <w:rPr>
          <w:szCs w:val="22"/>
        </w:rPr>
        <w:t>valifikacijos tobulinimo programą, o išimties atvejais – kaip nurodyta aukštesnių institucijų pateiktuose dokumentuose.</w:t>
      </w:r>
    </w:p>
    <w:p w:rsidR="00BC636B" w:rsidRDefault="00BC636B">
      <w:pPr>
        <w:jc w:val="both"/>
        <w:rPr>
          <w:b/>
          <w:szCs w:val="22"/>
        </w:rPr>
      </w:pPr>
    </w:p>
    <w:p w:rsidR="00BC636B" w:rsidRDefault="008723F5">
      <w:pPr>
        <w:jc w:val="center"/>
        <w:rPr>
          <w:b/>
          <w:szCs w:val="22"/>
        </w:rPr>
      </w:pPr>
      <w:r>
        <w:rPr>
          <w:b/>
          <w:szCs w:val="22"/>
        </w:rPr>
        <w:t>III SKYRIUS</w:t>
      </w:r>
    </w:p>
    <w:p w:rsidR="00BC636B" w:rsidRDefault="008723F5">
      <w:pPr>
        <w:jc w:val="center"/>
        <w:rPr>
          <w:b/>
          <w:szCs w:val="22"/>
        </w:rPr>
      </w:pPr>
      <w:r>
        <w:rPr>
          <w:b/>
          <w:szCs w:val="22"/>
        </w:rPr>
        <w:t>PAJAMŲ, GAUTŲ UŽ SUTEIKTAS PASLAUGAS, APSKAITA IR KONTROLĖ</w:t>
      </w:r>
    </w:p>
    <w:p w:rsidR="00BC636B" w:rsidRDefault="00BC636B">
      <w:pPr>
        <w:rPr>
          <w:sz w:val="22"/>
          <w:szCs w:val="22"/>
        </w:rPr>
      </w:pPr>
    </w:p>
    <w:p w:rsidR="00BC636B" w:rsidRDefault="008723F5">
      <w:pPr>
        <w:ind w:firstLine="851"/>
        <w:jc w:val="both"/>
        <w:rPr>
          <w:szCs w:val="22"/>
        </w:rPr>
      </w:pPr>
      <w:r>
        <w:rPr>
          <w:szCs w:val="22"/>
        </w:rPr>
        <w:t>10.</w:t>
      </w:r>
      <w:r>
        <w:rPr>
          <w:szCs w:val="22"/>
        </w:rPr>
        <w:tab/>
        <w:t xml:space="preserve">Už suteiktas paslaugas Tarnybai atsiskaitoma teisės aktų </w:t>
      </w:r>
      <w:r>
        <w:rPr>
          <w:szCs w:val="22"/>
        </w:rPr>
        <w:t>nustatyta tvarka, pagal išrašytą sąskaitą faktūrą pinigus pervedant į nurodytą sąskaitą arba atsiskaitant grynais pinigais.</w:t>
      </w:r>
    </w:p>
    <w:p w:rsidR="00BC636B" w:rsidRDefault="008723F5">
      <w:pPr>
        <w:ind w:firstLine="851"/>
        <w:jc w:val="both"/>
        <w:rPr>
          <w:szCs w:val="22"/>
        </w:rPr>
      </w:pPr>
      <w:r>
        <w:rPr>
          <w:szCs w:val="22"/>
        </w:rPr>
        <w:t>11.</w:t>
      </w:r>
      <w:r>
        <w:rPr>
          <w:szCs w:val="22"/>
        </w:rPr>
        <w:tab/>
        <w:t>Pajamos už teikiamas paslaugas pervedamos į Šilalės rajono savivaldybės biudžeto iždo sąskaitą.</w:t>
      </w:r>
    </w:p>
    <w:p w:rsidR="00BC636B" w:rsidRDefault="008723F5">
      <w:pPr>
        <w:ind w:firstLine="851"/>
        <w:jc w:val="both"/>
        <w:rPr>
          <w:color w:val="000000"/>
        </w:rPr>
      </w:pPr>
      <w:r>
        <w:t>12.</w:t>
      </w:r>
      <w:r>
        <w:tab/>
        <w:t xml:space="preserve">Gautos pajamos už teikiamas </w:t>
      </w:r>
      <w:r>
        <w:t xml:space="preserve">paslaugas apskaitomos ir naudojamos vadovaujantis Šilalės rajono savivaldybės biudžeto sudarymo ir vykdymo taisyklėmis, patvirtintomis Šilalės rajono savivaldybės tarybos </w:t>
      </w:r>
      <w:smartTag w:uri="urn:schemas-microsoft-com:office:smarttags" w:element="metricconverter">
        <w:smartTagPr>
          <w:attr w:name="ProductID" w:val="2011 m"/>
        </w:smartTagPr>
        <w:r>
          <w:t>2011 m</w:t>
        </w:r>
      </w:smartTag>
      <w:r>
        <w:t>. rugsėjo 9 d. sprendimu Nr. T1-268 „</w:t>
      </w:r>
      <w:r>
        <w:rPr>
          <w:color w:val="000000"/>
        </w:rPr>
        <w:t>Dėl Šilalės rajono savivaldybės biudžeto s</w:t>
      </w:r>
      <w:r>
        <w:rPr>
          <w:color w:val="000000"/>
        </w:rPr>
        <w:t>udarymo ir vykdymo taisyklių patvirtinimo“.</w:t>
      </w:r>
    </w:p>
    <w:p w:rsidR="00BC636B" w:rsidRDefault="008723F5">
      <w:pPr>
        <w:tabs>
          <w:tab w:val="left" w:pos="851"/>
        </w:tabs>
        <w:ind w:firstLine="851"/>
        <w:jc w:val="both"/>
        <w:rPr>
          <w:szCs w:val="22"/>
        </w:rPr>
      </w:pPr>
      <w:r>
        <w:rPr>
          <w:color w:val="000000"/>
          <w:szCs w:val="22"/>
        </w:rPr>
        <w:t>13.</w:t>
      </w:r>
      <w:r>
        <w:rPr>
          <w:color w:val="000000"/>
          <w:szCs w:val="22"/>
        </w:rPr>
        <w:tab/>
        <w:t>P</w:t>
      </w:r>
      <w:r>
        <w:rPr>
          <w:szCs w:val="22"/>
        </w:rPr>
        <w:t xml:space="preserve">ajamų, gautų už suteiktas paslaugas, kontrolę vykdo Šilalės rajono savivaldybės Kontrolės ir audito tarnyba, Šilalės rajono savivaldybės administracijos Centralizuotas vidaus audito skyrius. </w:t>
      </w:r>
    </w:p>
    <w:p w:rsidR="00BC636B" w:rsidRDefault="00BC636B">
      <w:pPr>
        <w:ind w:firstLine="913"/>
        <w:jc w:val="both"/>
      </w:pPr>
    </w:p>
    <w:p w:rsidR="00BC636B" w:rsidRDefault="008723F5">
      <w:pPr>
        <w:ind w:firstLine="851"/>
        <w:jc w:val="center"/>
      </w:pPr>
      <w:r>
        <w:rPr>
          <w:szCs w:val="22"/>
        </w:rPr>
        <w:t>______________</w:t>
      </w:r>
      <w:r>
        <w:rPr>
          <w:szCs w:val="22"/>
        </w:rPr>
        <w:t>_______________</w:t>
      </w:r>
    </w:p>
    <w:p w:rsidR="00BC636B" w:rsidRDefault="00BC636B">
      <w:pPr>
        <w:jc w:val="both"/>
        <w:rPr>
          <w:b/>
          <w:sz w:val="20"/>
        </w:rPr>
      </w:pPr>
    </w:p>
    <w:p w:rsidR="00BC636B" w:rsidRDefault="00BC636B">
      <w:pPr>
        <w:jc w:val="both"/>
        <w:rPr>
          <w:b/>
          <w:sz w:val="20"/>
        </w:rPr>
      </w:pPr>
    </w:p>
    <w:p w:rsidR="00BC636B" w:rsidRDefault="008723F5">
      <w:pPr>
        <w:jc w:val="both"/>
        <w:rPr>
          <w:b/>
        </w:rPr>
      </w:pPr>
      <w:r>
        <w:rPr>
          <w:b/>
          <w:sz w:val="20"/>
        </w:rPr>
        <w:t>Pakeitimai:</w:t>
      </w:r>
    </w:p>
    <w:p w:rsidR="00BC636B" w:rsidRDefault="00BC636B">
      <w:pPr>
        <w:jc w:val="both"/>
        <w:rPr>
          <w:sz w:val="20"/>
        </w:rPr>
      </w:pPr>
    </w:p>
    <w:p w:rsidR="00BC636B" w:rsidRDefault="008723F5">
      <w:pPr>
        <w:jc w:val="both"/>
      </w:pPr>
      <w:r>
        <w:rPr>
          <w:sz w:val="20"/>
        </w:rPr>
        <w:t>1.</w:t>
      </w:r>
    </w:p>
    <w:p w:rsidR="00BC636B" w:rsidRDefault="008723F5">
      <w:pPr>
        <w:jc w:val="both"/>
      </w:pPr>
      <w:r>
        <w:rPr>
          <w:sz w:val="20"/>
        </w:rPr>
        <w:t>Šilalės rajono savivaldybės taryba, Sprendimas</w:t>
      </w:r>
    </w:p>
    <w:p w:rsidR="00BC636B" w:rsidRDefault="008723F5">
      <w:pPr>
        <w:jc w:val="both"/>
      </w:pPr>
      <w:r>
        <w:rPr>
          <w:sz w:val="20"/>
        </w:rPr>
        <w:t xml:space="preserve">Nr. </w:t>
      </w:r>
      <w:hyperlink r:id="rId14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T1-218</w:t>
        </w:r>
      </w:hyperlink>
      <w:r>
        <w:rPr>
          <w:rFonts w:eastAsia="MS Mincho"/>
          <w:iCs/>
          <w:sz w:val="20"/>
        </w:rPr>
        <w:t>, 2020-08-28, paskelbta TAR 2020-08-31, i. k. 2020-18272</w:t>
      </w:r>
    </w:p>
    <w:p w:rsidR="00BC636B" w:rsidRDefault="008723F5">
      <w:pPr>
        <w:jc w:val="both"/>
      </w:pPr>
      <w:r>
        <w:rPr>
          <w:sz w:val="20"/>
        </w:rPr>
        <w:t xml:space="preserve">Dėl </w:t>
      </w:r>
      <w:r>
        <w:rPr>
          <w:sz w:val="20"/>
        </w:rPr>
        <w:t>Šilalės rajono savivaldybės tarybos 2019 m. kovo 28 d. sprendimo Nr. T1-70 "Dėl Šilalės švietimo pagalbos tarnybos teikiamų paslaugų kainų sąrašo ir gaunamų lėšų už teikiamas paslaugas naudojimo tvarkos aprašo patvirtinimo“ pakeitimo.</w:t>
      </w:r>
    </w:p>
    <w:p w:rsidR="00BC636B" w:rsidRDefault="00BC636B">
      <w:pPr>
        <w:jc w:val="both"/>
        <w:rPr>
          <w:sz w:val="20"/>
        </w:rPr>
      </w:pPr>
    </w:p>
    <w:p w:rsidR="00BC636B" w:rsidRDefault="00BC636B">
      <w:pPr>
        <w:widowControl w:val="0"/>
        <w:rPr>
          <w:snapToGrid w:val="0"/>
        </w:rPr>
      </w:pPr>
    </w:p>
    <w:sectPr w:rsidR="00BC636B">
      <w:footnotePr>
        <w:pos w:val="beneathText"/>
      </w:footnotePr>
      <w:pgSz w:w="11905" w:h="16837"/>
      <w:pgMar w:top="1134" w:right="567" w:bottom="1134" w:left="1701" w:header="1134" w:footer="1134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F5" w:rsidRDefault="008723F5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separator/>
      </w:r>
    </w:p>
  </w:endnote>
  <w:endnote w:type="continuationSeparator" w:id="0">
    <w:p w:rsidR="008723F5" w:rsidRDefault="008723F5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6B" w:rsidRDefault="00BC63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6B" w:rsidRDefault="00BC636B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6B" w:rsidRDefault="00BC636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F5" w:rsidRDefault="008723F5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separator/>
      </w:r>
    </w:p>
  </w:footnote>
  <w:footnote w:type="continuationSeparator" w:id="0">
    <w:p w:rsidR="008723F5" w:rsidRDefault="008723F5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6B" w:rsidRDefault="00BC636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6B" w:rsidRDefault="008723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174966">
      <w:rPr>
        <w:noProof/>
      </w:rPr>
      <w:t>2</w:t>
    </w:r>
    <w:r>
      <w:fldChar w:fldCharType="end"/>
    </w:r>
  </w:p>
  <w:p w:rsidR="00BC636B" w:rsidRDefault="00BC636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6B" w:rsidRDefault="00BC636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7"/>
    <w:rsid w:val="00174966"/>
    <w:rsid w:val="008723F5"/>
    <w:rsid w:val="00A960E7"/>
    <w:rsid w:val="00B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4C83279-AF83-4D91-9415-ED24BBAF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e-tar.lt/portal/legalAct.html?documentId=ab0bdef0eb7e11eaa12ad7c04a383ca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e-tar.lt/portal/legalAct.html?documentId=ab0bdef0eb7e11eaa12ad7c04a383c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5723</Words>
  <Characters>3263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vidokas@gmail.com</cp:lastModifiedBy>
  <cp:revision>2</cp:revision>
  <cp:lastPrinted>2018-04-11T14:56:00Z</cp:lastPrinted>
  <dcterms:created xsi:type="dcterms:W3CDTF">2023-02-23T11:01:00Z</dcterms:created>
  <dcterms:modified xsi:type="dcterms:W3CDTF">2023-02-23T11:01:00Z</dcterms:modified>
</cp:coreProperties>
</file>