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1A" w:rsidRPr="009F54B3" w:rsidRDefault="0093661A" w:rsidP="0093661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93661A" w:rsidRDefault="0093661A" w:rsidP="0093661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5"/>
      </w:tblGrid>
      <w:tr w:rsidR="0093661A" w:rsidRPr="009F54B3" w:rsidTr="00B72873">
        <w:trPr>
          <w:trHeight w:val="255"/>
        </w:trPr>
        <w:tc>
          <w:tcPr>
            <w:tcW w:w="468" w:type="dxa"/>
            <w:vMerge w:val="restart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Socialinių pedagogų metodinė taryba</w:t>
            </w:r>
          </w:p>
        </w:tc>
      </w:tr>
      <w:tr w:rsidR="0093661A" w:rsidRPr="009F54B3" w:rsidTr="00B72873">
        <w:trPr>
          <w:trHeight w:val="315"/>
        </w:trPr>
        <w:tc>
          <w:tcPr>
            <w:tcW w:w="468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8-449 58276</w:t>
            </w:r>
          </w:p>
        </w:tc>
      </w:tr>
      <w:tr w:rsidR="0093661A" w:rsidRPr="009F54B3" w:rsidTr="00B72873">
        <w:trPr>
          <w:trHeight w:val="355"/>
        </w:trPr>
        <w:tc>
          <w:tcPr>
            <w:tcW w:w="468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El.paštas</w:t>
            </w:r>
            <w:proofErr w:type="spellEnd"/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C67B29" w:rsidP="00B72873">
            <w:pPr>
              <w:spacing w:before="120" w:line="480" w:lineRule="auto"/>
              <w:jc w:val="both"/>
            </w:pPr>
            <w:hyperlink r:id="rId5" w:history="1">
              <w:r w:rsidR="0093661A" w:rsidRPr="00BB2B37">
                <w:rPr>
                  <w:rStyle w:val="Hipersaitas"/>
                </w:rPr>
                <w:t>soc.pedagoge@pajuris.silale.lm.lt</w:t>
              </w:r>
            </w:hyperlink>
            <w:r w:rsidR="0093661A">
              <w:t xml:space="preserve"> </w:t>
            </w:r>
          </w:p>
        </w:tc>
      </w:tr>
      <w:tr w:rsidR="0093661A" w:rsidRPr="009F54B3" w:rsidTr="00B72873">
        <w:tc>
          <w:tcPr>
            <w:tcW w:w="468" w:type="dxa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ŽIV/AIDS prevencija</w:t>
            </w:r>
          </w:p>
        </w:tc>
      </w:tr>
      <w:tr w:rsidR="0093661A" w:rsidRPr="009F54B3" w:rsidTr="00B72873">
        <w:tc>
          <w:tcPr>
            <w:tcW w:w="468" w:type="dxa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93661A" w:rsidRPr="009F54B3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 xml:space="preserve">Socialinės reklamos siužetai/videofilmai ,,Mes prieš AIDS“ </w:t>
            </w:r>
          </w:p>
        </w:tc>
      </w:tr>
      <w:tr w:rsidR="0093661A" w:rsidRPr="009F54B3" w:rsidTr="00B72873">
        <w:tc>
          <w:tcPr>
            <w:tcW w:w="468" w:type="dxa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93661A" w:rsidRDefault="0093661A" w:rsidP="00B72873">
            <w:pPr>
              <w:jc w:val="both"/>
              <w:rPr>
                <w:b/>
              </w:rPr>
            </w:pPr>
          </w:p>
          <w:p w:rsidR="0093661A" w:rsidRPr="00364606" w:rsidRDefault="0093661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Mokinių sukurti socialinės reklamos siužetai/videofilmai</w:t>
            </w:r>
          </w:p>
        </w:tc>
      </w:tr>
      <w:tr w:rsidR="0093661A" w:rsidRPr="009F54B3" w:rsidTr="00B72873">
        <w:trPr>
          <w:trHeight w:val="240"/>
        </w:trPr>
        <w:tc>
          <w:tcPr>
            <w:tcW w:w="468" w:type="dxa"/>
            <w:vMerge w:val="restart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93661A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Regina Rimkutė</w:t>
            </w:r>
          </w:p>
        </w:tc>
      </w:tr>
      <w:tr w:rsidR="0093661A" w:rsidRPr="009F54B3" w:rsidTr="00B72873">
        <w:trPr>
          <w:trHeight w:val="300"/>
        </w:trPr>
        <w:tc>
          <w:tcPr>
            <w:tcW w:w="468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93661A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Socialinė pedagogė</w:t>
            </w:r>
          </w:p>
        </w:tc>
      </w:tr>
      <w:tr w:rsidR="0093661A" w:rsidRPr="009F54B3" w:rsidTr="00B72873">
        <w:trPr>
          <w:trHeight w:val="300"/>
        </w:trPr>
        <w:tc>
          <w:tcPr>
            <w:tcW w:w="468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93661A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Kvalif</w:t>
            </w:r>
            <w:proofErr w:type="spellEnd"/>
            <w:r w:rsidRPr="009F54B3">
              <w:rPr>
                <w:b/>
              </w:rPr>
              <w:t>. Kategorija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Vyr. socialinė pedagogė</w:t>
            </w:r>
          </w:p>
        </w:tc>
      </w:tr>
      <w:tr w:rsidR="0093661A" w:rsidRPr="009F54B3" w:rsidTr="00B72873">
        <w:tc>
          <w:tcPr>
            <w:tcW w:w="468" w:type="dxa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93661A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0C6D0C" w:rsidRDefault="0093661A" w:rsidP="00B72873">
            <w:pPr>
              <w:tabs>
                <w:tab w:val="left" w:pos="8460"/>
              </w:tabs>
              <w:spacing w:before="120"/>
              <w:ind w:right="97"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Siekiant atkreipti mokinių dėmesį </w:t>
            </w:r>
            <w:r w:rsidRPr="000C6D0C">
              <w:rPr>
                <w:color w:val="000000"/>
              </w:rPr>
              <w:t>į ŽIV/AIDS ir narkomanijos pr</w:t>
            </w:r>
            <w:r>
              <w:rPr>
                <w:color w:val="000000"/>
              </w:rPr>
              <w:t>oblemas Lietuvoje ir pasaulyje, u</w:t>
            </w:r>
            <w:r w:rsidRPr="000C6D0C">
              <w:rPr>
                <w:color w:val="000000"/>
              </w:rPr>
              <w:t>gdyti dorines nuostatas, ats</w:t>
            </w:r>
            <w:r>
              <w:rPr>
                <w:color w:val="000000"/>
              </w:rPr>
              <w:t>akomybę už save ir savo artimą, organizuotas rajoninis socialinės reklamos ,,Mes prieš AIDS“ konkursas. Tokiu būdu mokiniai įspėja</w:t>
            </w:r>
            <w:r w:rsidRPr="000C6D0C">
              <w:rPr>
                <w:color w:val="000000"/>
              </w:rPr>
              <w:t xml:space="preserve"> bendraamžius d</w:t>
            </w:r>
            <w:r>
              <w:rPr>
                <w:color w:val="000000"/>
              </w:rPr>
              <w:t>ėl rizikingo elgesio padarinių, u</w:t>
            </w:r>
            <w:r w:rsidRPr="000C6D0C">
              <w:rPr>
                <w:color w:val="000000"/>
              </w:rPr>
              <w:t>gd</w:t>
            </w:r>
            <w:r>
              <w:rPr>
                <w:color w:val="000000"/>
              </w:rPr>
              <w:t>oma tolerancija</w:t>
            </w:r>
            <w:r w:rsidRPr="000C6D0C">
              <w:rPr>
                <w:color w:val="000000"/>
              </w:rPr>
              <w:t xml:space="preserve"> užsikrėtusiems ŽIV ir sergantiems AIDS asmenims. </w:t>
            </w:r>
          </w:p>
          <w:p w:rsidR="0093661A" w:rsidRPr="009F54B3" w:rsidRDefault="0093661A" w:rsidP="00B72873">
            <w:pPr>
              <w:spacing w:before="120"/>
              <w:jc w:val="both"/>
            </w:pPr>
            <w:r>
              <w:t>Video medžiaga gali būti naudojama klasių valandėlėse kaip metodinė priemonė.</w:t>
            </w:r>
          </w:p>
        </w:tc>
      </w:tr>
      <w:tr w:rsidR="0093661A" w:rsidRPr="009F54B3" w:rsidTr="00B72873">
        <w:tc>
          <w:tcPr>
            <w:tcW w:w="468" w:type="dxa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93661A" w:rsidRDefault="0093661A" w:rsidP="00B72873">
            <w:pPr>
              <w:rPr>
                <w:b/>
              </w:rPr>
            </w:pPr>
          </w:p>
          <w:p w:rsidR="0093661A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2008 12 01</w:t>
            </w:r>
          </w:p>
        </w:tc>
      </w:tr>
      <w:tr w:rsidR="0093661A" w:rsidRPr="009F54B3" w:rsidTr="00B72873">
        <w:tc>
          <w:tcPr>
            <w:tcW w:w="468" w:type="dxa"/>
            <w:vMerge w:val="restart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93661A" w:rsidRDefault="0093661A" w:rsidP="00B72873">
            <w:pPr>
              <w:rPr>
                <w:b/>
              </w:rPr>
            </w:pPr>
          </w:p>
          <w:p w:rsidR="0093661A" w:rsidRPr="009F54B3" w:rsidRDefault="0093661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Šilalės rajono švietimo centras</w:t>
            </w:r>
          </w:p>
        </w:tc>
      </w:tr>
      <w:tr w:rsidR="0093661A" w:rsidRPr="009F54B3" w:rsidTr="00B72873">
        <w:tc>
          <w:tcPr>
            <w:tcW w:w="468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93661A" w:rsidRPr="009F54B3" w:rsidRDefault="0093661A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93661A" w:rsidRPr="009F54B3" w:rsidRDefault="0093661A" w:rsidP="00B72873">
            <w:pPr>
              <w:spacing w:before="120"/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605" w:type="dxa"/>
          </w:tcPr>
          <w:p w:rsidR="0093661A" w:rsidRPr="009F54B3" w:rsidRDefault="0093661A" w:rsidP="00B72873">
            <w:pPr>
              <w:spacing w:before="120"/>
              <w:jc w:val="both"/>
            </w:pPr>
            <w:r>
              <w:t>Metodinis kabinetas</w:t>
            </w:r>
          </w:p>
        </w:tc>
      </w:tr>
    </w:tbl>
    <w:p w:rsidR="00D839CD" w:rsidRDefault="00D839CD">
      <w:bookmarkStart w:id="0" w:name="_GoBack"/>
      <w:bookmarkEnd w:id="0"/>
    </w:p>
    <w:sectPr w:rsidR="00D839CD" w:rsidSect="00C67B29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1A"/>
    <w:rsid w:val="0093661A"/>
    <w:rsid w:val="00C67B29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936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93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.pedagoge@pajuris.silale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2015-06-19T12:23:00Z</dcterms:created>
  <dcterms:modified xsi:type="dcterms:W3CDTF">2015-06-19T14:38:00Z</dcterms:modified>
</cp:coreProperties>
</file>