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03" w:rsidRDefault="00E86C03" w:rsidP="00E86C03">
      <w:pPr>
        <w:pStyle w:val="Heading10"/>
        <w:keepNext/>
        <w:keepLines/>
        <w:shd w:val="clear" w:color="auto" w:fill="auto"/>
        <w:spacing w:after="556" w:line="220" w:lineRule="exact"/>
        <w:ind w:left="5900"/>
        <w:rPr>
          <w:sz w:val="24"/>
          <w:szCs w:val="24"/>
        </w:rPr>
      </w:pPr>
      <w:bookmarkStart w:id="0" w:name="bookmark0"/>
      <w:r>
        <w:rPr>
          <w:color w:val="000000"/>
          <w:sz w:val="24"/>
          <w:szCs w:val="24"/>
          <w:lang w:eastAsia="lt-LT" w:bidi="lt-LT"/>
        </w:rPr>
        <w:t>PAMOKOS PLANAS</w:t>
      </w:r>
      <w:bookmarkEnd w:id="0"/>
    </w:p>
    <w:tbl>
      <w:tblPr>
        <w:tblW w:w="1488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068"/>
        <w:gridCol w:w="2125"/>
        <w:gridCol w:w="3568"/>
      </w:tblGrid>
      <w:tr w:rsidR="00E86C03" w:rsidRPr="00183681" w:rsidTr="000E41DA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Klasė, dalykas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6C4F47" w:rsidP="00495933">
            <w:pPr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E86C03" w:rsidRPr="00183681">
              <w:rPr>
                <w:rFonts w:ascii="Times New Roman" w:hAnsi="Times New Roman" w:cs="Times New Roman"/>
                <w:lang w:eastAsia="en-US"/>
              </w:rPr>
              <w:t xml:space="preserve"> klasė, lietuvių kalba</w:t>
            </w:r>
          </w:p>
        </w:tc>
      </w:tr>
      <w:tr w:rsidR="00E86C03" w:rsidRPr="00183681" w:rsidTr="000E41DA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Pamokos tema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9D2118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>Lietuvių kalbos tarmės</w:t>
            </w:r>
          </w:p>
        </w:tc>
      </w:tr>
      <w:tr w:rsidR="00E86C03" w:rsidRPr="00183681" w:rsidTr="000E41DA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Pamokos tipas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6C03" w:rsidRPr="00183681" w:rsidRDefault="00AB7E17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Žinių ir įgūdžių pritaikymo pamoka.</w:t>
            </w:r>
          </w:p>
        </w:tc>
      </w:tr>
      <w:tr w:rsidR="00E86C03" w:rsidRPr="00183681" w:rsidTr="000E41DA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Mokymosi uždavinys (-</w:t>
            </w:r>
            <w:proofErr w:type="spellStart"/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iai</w:t>
            </w:r>
            <w:proofErr w:type="spellEnd"/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9D2118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>Elementariai susipažinę su lietuvių kalbos tarmėmis, sužinoję po 1-2 patį ryškiausią žemaičių, rytų aukštaičių, pietų aukštaičių, vakarų aukštaičių tarmės</w:t>
            </w:r>
            <w:r w:rsidR="00852C5A"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 požymį, pasidžiaugs</w:t>
            </w:r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 savo</w:t>
            </w:r>
            <w:r w:rsidR="00852C5A" w:rsidRPr="00183681">
              <w:rPr>
                <w:rStyle w:val="Bodytext2"/>
                <w:rFonts w:eastAsia="Arial Unicode MS"/>
                <w:sz w:val="24"/>
                <w:szCs w:val="24"/>
              </w:rPr>
              <w:t>, senelių tarme - skaitys eilėraštukus žemaitiškai.</w:t>
            </w:r>
          </w:p>
        </w:tc>
      </w:tr>
      <w:tr w:rsidR="00E86C03" w:rsidRPr="00183681" w:rsidTr="000E41DA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Įsivertinimo kriterijus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AB7E17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sz w:val="24"/>
                <w:szCs w:val="24"/>
              </w:rPr>
              <w:t>Mokiniai turi nuspalvinti kontūrinio žemėlapio dalį ir priklijuoti bendrame Lietuvos tarmių žemėlapyje, papasakoti, kokį plotą užima pasirinkta etnografinė sritis, aptarti, kaip sekėsi atlikti užduotis.</w:t>
            </w:r>
          </w:p>
        </w:tc>
      </w:tr>
      <w:tr w:rsidR="00E86C03" w:rsidRPr="00183681" w:rsidTr="000E41DA">
        <w:trPr>
          <w:trHeight w:hRule="exact" w:val="6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Mokymo(-</w:t>
            </w:r>
            <w:proofErr w:type="spellStart"/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si</w:t>
            </w:r>
            <w:proofErr w:type="spellEnd"/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) metodai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>Diskusija</w:t>
            </w:r>
            <w:r w:rsidR="00C605AC" w:rsidRPr="00183681">
              <w:rPr>
                <w:rStyle w:val="Bodytext2"/>
                <w:rFonts w:eastAsia="Arial Unicode MS"/>
                <w:sz w:val="24"/>
                <w:szCs w:val="24"/>
              </w:rPr>
              <w:t>, aiškinimas, demonstravimas,</w:t>
            </w:r>
            <w:r w:rsidR="007F4DB1"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 darbas grupėse</w:t>
            </w:r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>.</w:t>
            </w:r>
          </w:p>
        </w:tc>
      </w:tr>
      <w:tr w:rsidR="00E86C03" w:rsidRPr="00183681" w:rsidTr="000E41DA">
        <w:trPr>
          <w:trHeight w:hRule="exact" w:val="9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Priemonės</w:t>
            </w:r>
          </w:p>
        </w:tc>
        <w:tc>
          <w:tcPr>
            <w:tcW w:w="1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05AC" w:rsidRPr="00183681" w:rsidRDefault="00852C5A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Vadovėlis   -  </w:t>
            </w:r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E. </w:t>
            </w:r>
            <w:proofErr w:type="spellStart"/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>Marcelionienė</w:t>
            </w:r>
            <w:proofErr w:type="spellEnd"/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, V. </w:t>
            </w:r>
            <w:proofErr w:type="spellStart"/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>Plentaitė</w:t>
            </w:r>
            <w:proofErr w:type="spellEnd"/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 ,, Naujasis šaltinis“ 4 klasei. </w:t>
            </w:r>
            <w:r w:rsidR="00C605AC" w:rsidRPr="00183681">
              <w:rPr>
                <w:rStyle w:val="Bodytext2"/>
                <w:rFonts w:eastAsia="Arial Unicode MS"/>
                <w:sz w:val="24"/>
                <w:szCs w:val="24"/>
              </w:rPr>
              <w:t>,,Lietuvos etnografiniai regionai ir jų folkloro ypatumai“</w:t>
            </w:r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. Kompaktinė plokštelė prie Eirimo Veličkos sudaryto dainų rinkinio (tarmiškai atliekamos dainos) ,,Mačiau </w:t>
            </w:r>
            <w:proofErr w:type="spellStart"/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>mačiau</w:t>
            </w:r>
            <w:proofErr w:type="spellEnd"/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 kukutį“ (V., </w:t>
            </w:r>
            <w:proofErr w:type="spellStart"/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>Kronta</w:t>
            </w:r>
            <w:proofErr w:type="spellEnd"/>
            <w:r w:rsidR="00E306B8" w:rsidRPr="00183681">
              <w:rPr>
                <w:rStyle w:val="Bodytext2"/>
                <w:rFonts w:eastAsia="Arial Unicode MS"/>
                <w:sz w:val="24"/>
                <w:szCs w:val="24"/>
              </w:rPr>
              <w:t>, 2005)</w:t>
            </w:r>
          </w:p>
          <w:p w:rsidR="00C605AC" w:rsidRPr="00183681" w:rsidRDefault="00C605AC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</w:p>
          <w:p w:rsidR="00C605AC" w:rsidRPr="00183681" w:rsidRDefault="00C605AC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</w:p>
          <w:p w:rsidR="00C605AC" w:rsidRPr="00183681" w:rsidRDefault="00C605AC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</w:p>
          <w:p w:rsidR="00C605AC" w:rsidRPr="00183681" w:rsidRDefault="00C605AC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</w:p>
          <w:p w:rsidR="00C605AC" w:rsidRPr="00183681" w:rsidRDefault="00C605AC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</w:p>
          <w:p w:rsidR="00C605AC" w:rsidRPr="00183681" w:rsidRDefault="00C605AC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</w:p>
          <w:p w:rsidR="00C605AC" w:rsidRPr="00183681" w:rsidRDefault="00C605AC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</w:p>
          <w:p w:rsidR="00E86C03" w:rsidRPr="00183681" w:rsidRDefault="00052D2A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>mačiau kukutį“ (</w:t>
            </w:r>
            <w:proofErr w:type="spellStart"/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>sudarėEirima</w:t>
            </w:r>
            <w:proofErr w:type="spellEnd"/>
            <w:r w:rsidRPr="00183681">
              <w:rPr>
                <w:rStyle w:val="Bodytext2"/>
                <w:rFonts w:eastAsia="Arial Unicode MS"/>
                <w:sz w:val="24"/>
                <w:szCs w:val="24"/>
              </w:rPr>
              <w:t xml:space="preserve"> Velička“ </w:t>
            </w:r>
          </w:p>
        </w:tc>
      </w:tr>
      <w:tr w:rsidR="00E86C03" w:rsidRPr="00183681" w:rsidTr="000E41DA">
        <w:trPr>
          <w:trHeight w:val="253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"/>
                <w:rFonts w:eastAsia="Arial Unicode MS"/>
                <w:b/>
                <w:bCs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MOKYMO IR MOKYMOSI VEIKLOS</w:t>
            </w:r>
          </w:p>
        </w:tc>
      </w:tr>
      <w:tr w:rsidR="00E86C03" w:rsidRPr="00183681" w:rsidTr="000E41DA">
        <w:trPr>
          <w:trHeight w:hRule="exact" w:val="1007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BENDROJI DALIS. Mokinių sudominimas, pamokos uždavinio skelbimas, jų patirties išsiaiškinimas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E86C03" w:rsidRPr="00183681" w:rsidTr="000E41DA">
        <w:trPr>
          <w:trHeight w:hRule="exact" w:val="3842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>Mokytojos veiksma</w:t>
            </w:r>
            <w:r w:rsidR="005318F8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i :</w:t>
            </w:r>
            <w:r w:rsidR="00E306B8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Pakabina didelį kontūrinį Lietuvos žemėlapį,</w:t>
            </w:r>
            <w:r w:rsidR="005318F8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išdalija mokiniams </w:t>
            </w:r>
            <w:r w:rsidR="00E306B8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A4 formato </w:t>
            </w:r>
            <w:r w:rsidR="005318F8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Lietuvos kont</w:t>
            </w:r>
            <w:r w:rsidR="007F4DB1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ūrinius žemėlapius, padalintus </w:t>
            </w:r>
            <w:r w:rsidR="005318F8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į 4 dalis</w:t>
            </w:r>
            <w:r w:rsidR="007F4DB1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(pagal tarmes). Mokinius suskirsto į 4 grupes, </w:t>
            </w: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įvardina pamokos temą, uždavinius ir  vertinimo kriterijus.</w:t>
            </w:r>
            <w:r w:rsidR="005F0F3F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E86C03" w:rsidRPr="00183681" w:rsidRDefault="007F4DB1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Mokinių veiksmai : klausosi, ko pamokoje mokysis, kokias užduotis atliks,</w:t>
            </w:r>
            <w:r w:rsidR="00E86C03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kokio rezultato sieks</w:t>
            </w:r>
            <w:r w:rsidR="00E86C03" w:rsidRPr="00183681">
              <w:rPr>
                <w:rStyle w:val="Bodytext2Bold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10 min.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</w:t>
            </w:r>
            <w:r w:rsidR="00AB7E17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prieš pamoką</w:t>
            </w:r>
            <w:r w:rsidR="007F4DB1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kiekvienai grupei paruošia </w:t>
            </w:r>
            <w:r w:rsidR="00E3567B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užduočių lapus bei lenteles, kuriose</w:t>
            </w:r>
            <w:r w:rsidR="007F4DB1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E3567B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u</w:t>
            </w:r>
            <w:r w:rsidR="00C605AC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ž t</w:t>
            </w:r>
            <w:r w:rsidR="005F0F3F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eisingai atliktą užduotį </w:t>
            </w:r>
            <w:r w:rsidR="00E3567B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mokiniai kaups grupės ,,uždirbtus“ taškus </w:t>
            </w:r>
            <w:r w:rsidR="005F0F3F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.</w:t>
            </w:r>
            <w:r w:rsidR="00936B33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Pamokos pabaigoje mokiniai trijų spalvų kortelėmis įsivertins, kaip sekėsi dirbti grupėje.</w:t>
            </w:r>
          </w:p>
        </w:tc>
      </w:tr>
      <w:tr w:rsidR="00E86C03" w:rsidRPr="00183681" w:rsidTr="000E41DA">
        <w:trPr>
          <w:trHeight w:hRule="exact" w:val="567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PAGRINDINĖ DALIS.</w:t>
            </w:r>
          </w:p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E86C03" w:rsidRPr="00183681" w:rsidRDefault="00E86C03" w:rsidP="00495933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E86C03" w:rsidRPr="00183681" w:rsidTr="000E41DA">
        <w:trPr>
          <w:trHeight w:hRule="exact" w:val="8220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BF6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 xml:space="preserve">  Mokytoja paprašo</w:t>
            </w:r>
            <w:r w:rsidR="00B97BA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mokinių atsiversti vadovėlio 12</w:t>
            </w: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</w:t>
            </w:r>
            <w:r w:rsidR="00B97BA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sl</w:t>
            </w: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.</w:t>
            </w:r>
            <w:r w:rsidR="00B97BA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Aptaria lietuvių kalbos tarmių žemėlapį. Mokiniai iden</w:t>
            </w:r>
            <w:r w:rsidR="00C605AC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tifikuoja, kurią</w:t>
            </w:r>
            <w:r w:rsidR="00B97BA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3D4DD7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(</w:t>
            </w:r>
            <w:r w:rsidR="00C605AC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žemaičių, rytų, pietų ar vakarų  aukštaičių)</w:t>
            </w:r>
            <w:r w:rsidR="00B97BA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C605AC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tarmę, </w:t>
            </w:r>
            <w:r w:rsidR="00B97BA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grupė pristatys klasės draugams.</w:t>
            </w:r>
          </w:p>
          <w:p w:rsidR="00E35E9B" w:rsidRPr="00183681" w:rsidRDefault="00E35E9B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1 </w:t>
            </w:r>
            <w:r w:rsidR="00B97BA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užduotis: mokiniai grupėse skaito </w:t>
            </w:r>
            <w:r w:rsidR="0098270A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tarmiškus tekstus</w:t>
            </w:r>
            <w:r w:rsidR="00B97BA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, išrašo nagrinėjamos </w:t>
            </w:r>
            <w:r w:rsidR="0098270A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tarmės žodžius plakatėlyje ir perrašę bendrine kalba, pristato klasės draugams.</w:t>
            </w:r>
          </w:p>
          <w:p w:rsidR="00294BF6" w:rsidRPr="00183681" w:rsidRDefault="0098270A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 vertina, kaip pavyko 1-oji užduotis: skiria po tašką už raiškiai, sklandžiai perskaitytą tekstą ir teisingą ,,vertimą“ į bendrinę kalbą.</w:t>
            </w:r>
          </w:p>
          <w:p w:rsidR="00294BF6" w:rsidRPr="00183681" w:rsidRDefault="0098270A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2 užduotis: </w:t>
            </w:r>
            <w:r w:rsidR="005E5135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tekstų nagrinėjimas ir 1-2 tarmės požymių radimas. Kiekviena grupė nagrinėja tekstą ir išsiaiškinusi ryškiausias tarmės ypatybes, pateikia</w:t>
            </w:r>
            <w:r w:rsidR="00E35E9B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išvadas</w:t>
            </w:r>
            <w:r w:rsidR="005E5135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klasės draugams: rytų aukštaičiai </w:t>
            </w:r>
            <w:proofErr w:type="spellStart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an</w:t>
            </w:r>
            <w:proofErr w:type="spellEnd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, am, </w:t>
            </w:r>
            <w:proofErr w:type="spellStart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en</w:t>
            </w:r>
            <w:proofErr w:type="spellEnd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em</w:t>
            </w:r>
            <w:proofErr w:type="spellEnd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</w:t>
            </w:r>
            <w:r w:rsidR="005E5135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verčia į </w:t>
            </w:r>
            <w:proofErr w:type="spellStart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un</w:t>
            </w:r>
            <w:proofErr w:type="spellEnd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um</w:t>
            </w:r>
            <w:proofErr w:type="spellEnd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in</w:t>
            </w:r>
            <w:proofErr w:type="spellEnd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im</w:t>
            </w:r>
            <w:proofErr w:type="spellEnd"/>
            <w:r w:rsidR="005E5135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bei </w:t>
            </w:r>
            <w:r w:rsidR="005E5135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kirčiuotas balsis a verčiamas o;</w:t>
            </w:r>
            <w:r w:rsidR="00E35E9B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</w:t>
            </w:r>
            <w:r w:rsidR="00E52FD0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pietų aukštaičiai </w:t>
            </w:r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ą, ę </w:t>
            </w:r>
            <w:r w:rsidR="00E52FD0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verčia į </w:t>
            </w:r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ų, į; č, </w:t>
            </w:r>
            <w:proofErr w:type="spellStart"/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dž</w:t>
            </w:r>
            <w:proofErr w:type="spellEnd"/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– </w:t>
            </w:r>
            <w:r w:rsidR="00E52FD0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į </w:t>
            </w:r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c, </w:t>
            </w:r>
            <w:proofErr w:type="spellStart"/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dz</w:t>
            </w:r>
            <w:proofErr w:type="spellEnd"/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; t, d – </w:t>
            </w:r>
            <w:r w:rsidR="00E52FD0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į</w:t>
            </w:r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d, </w:t>
            </w:r>
            <w:proofErr w:type="spellStart"/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dz</w:t>
            </w:r>
            <w:proofErr w:type="spellEnd"/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(dzūkavimas); </w:t>
            </w:r>
            <w:r w:rsidR="00E52FD0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vakarų aukštaičiai </w:t>
            </w:r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kalba beveik bendrine kalba, </w:t>
            </w:r>
            <w:r w:rsidR="00E52FD0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bet pailgina mišriųjų dvigarsių </w:t>
            </w:r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i, u; </w:t>
            </w:r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trumpina žodžius </w:t>
            </w:r>
            <w:proofErr w:type="spellStart"/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vns</w:t>
            </w:r>
            <w:proofErr w:type="spellEnd"/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. </w:t>
            </w:r>
            <w:r w:rsidR="00E52FD0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</w:t>
            </w:r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Vt. L (žemėje – žemė); </w:t>
            </w:r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žemaičiai dvibalsius </w:t>
            </w:r>
            <w:proofErr w:type="spellStart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ie</w:t>
            </w:r>
            <w:proofErr w:type="spellEnd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uo</w:t>
            </w:r>
            <w:proofErr w:type="spellEnd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</w:t>
            </w:r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verčia į </w:t>
            </w:r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ei, </w:t>
            </w:r>
            <w:proofErr w:type="spellStart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ou</w:t>
            </w:r>
            <w:proofErr w:type="spellEnd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</w:t>
            </w:r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arba į </w:t>
            </w:r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i, u, </w:t>
            </w:r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arba </w:t>
            </w:r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e, o; </w:t>
            </w:r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taip pat vietoje </w:t>
            </w:r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o, ė </w:t>
            </w:r>
            <w:r w:rsidR="00E4253E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taria dvibalsius </w:t>
            </w:r>
            <w:proofErr w:type="spellStart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uo</w:t>
            </w:r>
            <w:proofErr w:type="spellEnd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ie</w:t>
            </w:r>
            <w:proofErr w:type="spellEnd"/>
            <w:r w:rsidR="00E4253E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>.</w:t>
            </w:r>
            <w:r w:rsidR="00E35E9B" w:rsidRPr="00183681">
              <w:rPr>
                <w:rStyle w:val="Bodytext2Bold"/>
                <w:rFonts w:eastAsia="Arial Unicode MS"/>
                <w:b w:val="0"/>
                <w:i/>
                <w:sz w:val="24"/>
                <w:szCs w:val="24"/>
              </w:rPr>
              <w:t xml:space="preserve"> </w:t>
            </w:r>
            <w:r w:rsidR="00B1180D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 skiria po tašką už atliktą užduotį.</w:t>
            </w:r>
          </w:p>
          <w:p w:rsidR="00382341" w:rsidRPr="00183681" w:rsidRDefault="00B1180D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</w:pPr>
            <w:r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 užduotis: paklausyti tarmiškai atliekamų dainų</w:t>
            </w:r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(,,Kad aš </w:t>
            </w:r>
            <w:proofErr w:type="spellStart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turėtau</w:t>
            </w:r>
            <w:proofErr w:type="spellEnd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pas tėvulį </w:t>
            </w:r>
            <w:proofErr w:type="spellStart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valalį</w:t>
            </w:r>
            <w:proofErr w:type="spellEnd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“ (Dzūkijoje), ,,Oi tu </w:t>
            </w:r>
            <w:proofErr w:type="spellStart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</w:t>
            </w:r>
            <w:bookmarkStart w:id="1" w:name="_GoBack"/>
            <w:bookmarkEnd w:id="1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žuolėli</w:t>
            </w:r>
            <w:proofErr w:type="spellEnd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“ (Suvalkijoje), ,,Aš regėjau kukutį“ (Žemaitijoje), ,,</w:t>
            </w:r>
            <w:proofErr w:type="spellStart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Čiutyta</w:t>
            </w:r>
            <w:proofErr w:type="spellEnd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rūtala</w:t>
            </w:r>
            <w:proofErr w:type="spellEnd"/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“    ( Rytų Aukštaitijoje) ir </w:t>
            </w:r>
            <w:r w:rsidR="00E35E9B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nusprendus,</w:t>
            </w:r>
            <w:r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kokioje Lietuvos etnografinėje dalyje jos įrašytos</w:t>
            </w:r>
            <w:r w:rsidR="00E35E9B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pasirinkti savo etnografinio </w:t>
            </w:r>
            <w:r w:rsidR="006C4F47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regiono</w:t>
            </w:r>
            <w:r w:rsidR="00E35E9B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kūrinį. </w:t>
            </w:r>
            <w:r w:rsidR="00382341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Mokytoja skiria už teisingą atsakymą po tašką.</w:t>
            </w:r>
          </w:p>
          <w:p w:rsidR="00E86C03" w:rsidRPr="00183681" w:rsidRDefault="007065FC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užduotis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p</w:t>
            </w:r>
            <w:r w:rsidR="00382341"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er</w:t>
            </w: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skaityti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eilėraštį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gimtąja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tarme</w:t>
            </w:r>
            <w:proofErr w:type="spellEnd"/>
            <w:r w:rsidR="00382341"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Mokiniai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pasirenka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patinkančius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eilėraščius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iš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Ūksienės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183681"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knygelės</w:t>
            </w:r>
            <w:proofErr w:type="spellEnd"/>
            <w:r w:rsidR="00183681"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,,</w:t>
            </w:r>
            <w:proofErr w:type="gramEnd"/>
            <w:r w:rsidR="00183681"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3681"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Zuikeli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biednas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”.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Skaito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žemaitiškai</w:t>
            </w:r>
            <w:proofErr w:type="spellEnd"/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25 min.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Mokiniai, skatinami</w:t>
            </w:r>
            <w:r w:rsidR="005F0F3F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draugiškai susitarti ir nuspręsti, kas skaitys tekstą, o kas atliks užduotis raštu.</w:t>
            </w: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E86C03" w:rsidRPr="00183681" w:rsidRDefault="005F0F3F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Treči</w:t>
            </w:r>
            <w:r w:rsidR="00E86C03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ąją užduotį </w:t>
            </w: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 pateikia naudodama multimediją.</w:t>
            </w:r>
            <w:r w:rsidR="00E35E9B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Išklausę visas 4 dainas, parašo tik vienos dainos pavadinimą (savo </w:t>
            </w:r>
            <w:r w:rsidR="00183681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regiono</w:t>
            </w:r>
            <w:r w:rsidR="00E35E9B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).</w:t>
            </w: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Mokytoja stebi, kaip mokiniams sekasi </w:t>
            </w:r>
            <w:r w:rsidR="005F0F3F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pasirinkti žemaitiškus kūrinius.</w:t>
            </w: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E86C03" w:rsidRPr="00183681" w:rsidTr="000E41DA">
        <w:trPr>
          <w:trHeight w:hRule="exact" w:val="3416"/>
        </w:trPr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>BAIGIAMOJI DALIS. Apibendrinimas: vertinimas, įsivertinimas, refleksija</w:t>
            </w:r>
            <w:r w:rsidR="00C605AC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.</w:t>
            </w:r>
          </w:p>
          <w:p w:rsidR="00E86C03" w:rsidRPr="00183681" w:rsidRDefault="00294BF6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Suskaičiavę surinktus taškus, mokiniai nuspalvina kontūrinio žemėlapio </w:t>
            </w:r>
            <w:r w:rsidR="005F0F3F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dalį ir  priklijuoja  bendrame </w:t>
            </w:r>
            <w:r w:rsidR="00FB4390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(didžiajame)</w:t>
            </w:r>
            <w:r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Liet</w:t>
            </w:r>
            <w:r w:rsidR="005F0F3F"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uvos tarmių žemėlapyje</w:t>
            </w:r>
            <w:r w:rsidRPr="0018368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Pasidžiaugia, kad mūsų seneliai išlaikė tarmišką šneką.</w:t>
            </w: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Įsivertinimas</w:t>
            </w:r>
            <w:r w:rsidR="003D4DD7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: kiekviena grupė pasakoja, kokį plotą užima pasirinkta etnografinė sritis, aptaria, kaip sekėsi atlikti užduotis ir pakelia žalią, geltoną ar raudoną kortelę, reiškiančią asmeninį indėlį  grupinėje veikloje.</w:t>
            </w: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 pasidžiaugia mokinių rezul</w:t>
            </w:r>
            <w:r w:rsidR="00C605AC" w:rsidRPr="00183681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tatais.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10 min.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E86C03" w:rsidRPr="00183681" w:rsidTr="000E41DA">
        <w:trPr>
          <w:trHeight w:val="58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183681">
              <w:rPr>
                <w:rStyle w:val="Bodytext2Bold"/>
                <w:rFonts w:eastAsia="Arial Unicode MS"/>
                <w:sz w:val="24"/>
                <w:szCs w:val="24"/>
              </w:rPr>
              <w:t>Priedai.</w:t>
            </w:r>
          </w:p>
          <w:p w:rsidR="00E86C03" w:rsidRPr="00183681" w:rsidRDefault="00E86C03" w:rsidP="00DA1CC7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</w:tbl>
    <w:p w:rsidR="005D7C36" w:rsidRDefault="005D7C36"/>
    <w:sectPr w:rsidR="005D7C36" w:rsidSect="00495933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3"/>
    <w:rsid w:val="00052D2A"/>
    <w:rsid w:val="00096541"/>
    <w:rsid w:val="000E41DA"/>
    <w:rsid w:val="00183681"/>
    <w:rsid w:val="00294BF6"/>
    <w:rsid w:val="00382341"/>
    <w:rsid w:val="003D4DD7"/>
    <w:rsid w:val="00495933"/>
    <w:rsid w:val="005318F8"/>
    <w:rsid w:val="005D7C36"/>
    <w:rsid w:val="005E5135"/>
    <w:rsid w:val="005F0F3F"/>
    <w:rsid w:val="006C4F47"/>
    <w:rsid w:val="007065FC"/>
    <w:rsid w:val="007F4DB1"/>
    <w:rsid w:val="00852C5A"/>
    <w:rsid w:val="00936B33"/>
    <w:rsid w:val="0098270A"/>
    <w:rsid w:val="009D2118"/>
    <w:rsid w:val="00AB7E17"/>
    <w:rsid w:val="00B1180D"/>
    <w:rsid w:val="00B97BAE"/>
    <w:rsid w:val="00BE292E"/>
    <w:rsid w:val="00C605AC"/>
    <w:rsid w:val="00DA1CC7"/>
    <w:rsid w:val="00E306B8"/>
    <w:rsid w:val="00E3567B"/>
    <w:rsid w:val="00E35E9B"/>
    <w:rsid w:val="00E4253E"/>
    <w:rsid w:val="00E52FD0"/>
    <w:rsid w:val="00E86C03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3A99"/>
  <w15:docId w15:val="{F0830A62-4A91-4675-A0FC-7F32FD0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86C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basedOn w:val="Numatytasispastraiposriftas"/>
    <w:link w:val="Heading10"/>
    <w:locked/>
    <w:rsid w:val="00E86C0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prastasis"/>
    <w:link w:val="Heading1"/>
    <w:rsid w:val="00E86C03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Bodytext2Bold">
    <w:name w:val="Body text (2) + Bold"/>
    <w:basedOn w:val="Numatytasispastraiposriftas"/>
    <w:rsid w:val="00E86C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lt-LT" w:eastAsia="lt-LT" w:bidi="lt-LT"/>
    </w:rPr>
  </w:style>
  <w:style w:type="character" w:customStyle="1" w:styleId="Bodytext2">
    <w:name w:val="Body text (2)"/>
    <w:basedOn w:val="Numatytasispastraiposriftas"/>
    <w:rsid w:val="00E86C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lt-LT" w:eastAsia="lt-LT" w:bidi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7E1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7E17"/>
    <w:rPr>
      <w:rFonts w:ascii="Segoe UI" w:eastAsia="Arial Unicode MS" w:hAnsi="Segoe UI" w:cs="Segoe UI"/>
      <w:color w:val="000000"/>
      <w:sz w:val="18"/>
      <w:szCs w:val="18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2812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Hewlett-Packard Company</cp:lastModifiedBy>
  <cp:revision>2</cp:revision>
  <cp:lastPrinted>2019-04-30T07:30:00Z</cp:lastPrinted>
  <dcterms:created xsi:type="dcterms:W3CDTF">2020-01-03T07:50:00Z</dcterms:created>
  <dcterms:modified xsi:type="dcterms:W3CDTF">2020-01-03T07:50:00Z</dcterms:modified>
</cp:coreProperties>
</file>