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AD" w:rsidRPr="00F96A7D" w:rsidRDefault="00EE1AAD" w:rsidP="00EE1AAD">
      <w:pPr>
        <w:pStyle w:val="Heading10"/>
        <w:keepNext/>
        <w:keepLines/>
        <w:shd w:val="clear" w:color="auto" w:fill="auto"/>
        <w:spacing w:after="556" w:line="220" w:lineRule="exact"/>
        <w:ind w:left="5900"/>
        <w:rPr>
          <w:sz w:val="24"/>
          <w:szCs w:val="24"/>
        </w:rPr>
      </w:pPr>
      <w:bookmarkStart w:id="0" w:name="bookmark0"/>
      <w:r w:rsidRPr="00F96A7D">
        <w:rPr>
          <w:color w:val="000000"/>
          <w:sz w:val="24"/>
          <w:szCs w:val="24"/>
          <w:lang w:eastAsia="lt-LT" w:bidi="lt-LT"/>
        </w:rPr>
        <w:t>PAMOKOS PLANAS</w:t>
      </w:r>
      <w:bookmarkEnd w:id="0"/>
    </w:p>
    <w:tbl>
      <w:tblPr>
        <w:tblW w:w="14764" w:type="dxa"/>
        <w:tblInd w:w="-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9"/>
        <w:gridCol w:w="6070"/>
        <w:gridCol w:w="2126"/>
        <w:gridCol w:w="3569"/>
      </w:tblGrid>
      <w:tr w:rsidR="00EE1AAD" w:rsidRPr="00356A0C" w:rsidTr="00D90226">
        <w:trPr>
          <w:trHeight w:hRule="exact" w:val="278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AAD" w:rsidRPr="00356A0C" w:rsidRDefault="00EE1AAD" w:rsidP="00D90226">
            <w:pPr>
              <w:rPr>
                <w:rFonts w:ascii="Times New Roman" w:hAnsi="Times New Roman" w:cs="Times New Roman"/>
              </w:rPr>
            </w:pPr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>Klasė, dalykas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AAD" w:rsidRPr="00356A0C" w:rsidRDefault="009A4870" w:rsidP="009A4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kl.,</w:t>
            </w:r>
            <w:bookmarkStart w:id="1" w:name="_GoBack"/>
            <w:bookmarkEnd w:id="1"/>
            <w:r w:rsidR="00EE1AAD" w:rsidRPr="00356A0C">
              <w:rPr>
                <w:rFonts w:ascii="Times New Roman" w:hAnsi="Times New Roman" w:cs="Times New Roman"/>
              </w:rPr>
              <w:t xml:space="preserve"> matematika</w:t>
            </w:r>
          </w:p>
        </w:tc>
      </w:tr>
      <w:tr w:rsidR="00EE1AAD" w:rsidRPr="00356A0C" w:rsidTr="00D90226">
        <w:trPr>
          <w:trHeight w:hRule="exact" w:val="302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AAD" w:rsidRPr="00356A0C" w:rsidRDefault="00EE1AAD" w:rsidP="00D90226">
            <w:pPr>
              <w:rPr>
                <w:rStyle w:val="Bodytext2Bold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>Pamokos tema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AAD" w:rsidRPr="00356A0C" w:rsidRDefault="00EE1AAD" w:rsidP="00D90226">
            <w:pPr>
              <w:rPr>
                <w:rStyle w:val="Bodytext2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"/>
                <w:rFonts w:eastAsia="Arial Unicode MS"/>
                <w:sz w:val="24"/>
                <w:szCs w:val="24"/>
              </w:rPr>
              <w:t>Kokia eilės tvarka skaičiuoti, kai veiksmų eilutę sudaro skirtingi veiksmai?</w:t>
            </w:r>
          </w:p>
        </w:tc>
      </w:tr>
      <w:tr w:rsidR="00EE1AAD" w:rsidRPr="00356A0C" w:rsidTr="00D90226">
        <w:trPr>
          <w:trHeight w:hRule="exact" w:val="302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AAD" w:rsidRPr="00356A0C" w:rsidRDefault="00EE1AAD" w:rsidP="00D90226">
            <w:pPr>
              <w:rPr>
                <w:rStyle w:val="Bodytext2Bold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>Pamokos tipas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AAD" w:rsidRPr="00356A0C" w:rsidRDefault="00EE1AAD" w:rsidP="00D90226">
            <w:pPr>
              <w:rPr>
                <w:rStyle w:val="Bodytext2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"/>
                <w:rFonts w:eastAsia="Arial Unicode MS"/>
                <w:sz w:val="24"/>
                <w:szCs w:val="24"/>
              </w:rPr>
              <w:t>Kartojimo</w:t>
            </w:r>
          </w:p>
        </w:tc>
      </w:tr>
      <w:tr w:rsidR="00EE1AAD" w:rsidRPr="00356A0C" w:rsidTr="00D90226">
        <w:trPr>
          <w:trHeight w:hRule="exact" w:val="617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AAD" w:rsidRPr="00356A0C" w:rsidRDefault="00EE1AAD" w:rsidP="00D90226">
            <w:pPr>
              <w:rPr>
                <w:rStyle w:val="Bodytext2Bold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>Mokymosi uždavinys (-</w:t>
            </w:r>
            <w:proofErr w:type="spellStart"/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>iai</w:t>
            </w:r>
            <w:proofErr w:type="spellEnd"/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AAD" w:rsidRPr="00356A0C" w:rsidRDefault="00EE1AAD" w:rsidP="00D90226">
            <w:pPr>
              <w:rPr>
                <w:rStyle w:val="Bodytext2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"/>
                <w:rFonts w:eastAsia="Arial Unicode MS"/>
                <w:sz w:val="24"/>
                <w:szCs w:val="24"/>
              </w:rPr>
              <w:t>Pakartoję, kokia eilės tvarka skaičiuoti, kai veiksmų eilutę sudaro skirtingi veiksmai, mokiniai gebės teisingai išspręsti 2-8 veiksmų eilutes.</w:t>
            </w:r>
          </w:p>
        </w:tc>
      </w:tr>
      <w:tr w:rsidR="00EE1AAD" w:rsidRPr="00356A0C" w:rsidTr="00D90226">
        <w:trPr>
          <w:trHeight w:hRule="exact" w:val="5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AAD" w:rsidRPr="00356A0C" w:rsidRDefault="00EE1AAD" w:rsidP="00D90226">
            <w:pPr>
              <w:rPr>
                <w:rStyle w:val="Bodytext2Bold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>Įsivertinimo kriterijus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AAD" w:rsidRPr="00356A0C" w:rsidRDefault="00DB3668" w:rsidP="00D90226">
            <w:pPr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Atlikti skirtingo lygio užduotis, teisingai išspręsti 2-8 veiksmų eilutes.</w:t>
            </w:r>
          </w:p>
        </w:tc>
      </w:tr>
      <w:tr w:rsidR="00EE1AAD" w:rsidRPr="00356A0C" w:rsidTr="00D90226">
        <w:trPr>
          <w:trHeight w:hRule="exact" w:val="302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AAD" w:rsidRPr="00356A0C" w:rsidRDefault="00EE1AAD" w:rsidP="00D90226">
            <w:pPr>
              <w:rPr>
                <w:rStyle w:val="Bodytext2Bold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>Mokymo(-</w:t>
            </w:r>
            <w:proofErr w:type="spellStart"/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>si</w:t>
            </w:r>
            <w:proofErr w:type="spellEnd"/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>) metodai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AD" w:rsidRPr="00356A0C" w:rsidRDefault="00EE1AAD" w:rsidP="00D90226">
            <w:pPr>
              <w:rPr>
                <w:rStyle w:val="Bodytext2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"/>
                <w:rFonts w:eastAsia="Arial Unicode MS"/>
                <w:sz w:val="24"/>
                <w:szCs w:val="24"/>
              </w:rPr>
              <w:t xml:space="preserve">Darbas porose, grupinis darbas, </w:t>
            </w:r>
            <w:r w:rsidR="00570F70" w:rsidRPr="00356A0C">
              <w:rPr>
                <w:rStyle w:val="Bodytext2"/>
                <w:rFonts w:eastAsia="Arial Unicode MS"/>
                <w:sz w:val="24"/>
                <w:szCs w:val="24"/>
              </w:rPr>
              <w:t>savarankiškas darbas</w:t>
            </w:r>
            <w:r w:rsidRPr="00356A0C">
              <w:rPr>
                <w:rStyle w:val="Bodytext2"/>
                <w:rFonts w:eastAsia="Arial Unicode MS"/>
                <w:sz w:val="24"/>
                <w:szCs w:val="24"/>
              </w:rPr>
              <w:t>, ,,</w:t>
            </w:r>
            <w:r w:rsidR="007D1E9A" w:rsidRPr="00356A0C">
              <w:rPr>
                <w:rStyle w:val="Bodytext2"/>
                <w:rFonts w:eastAsia="Arial Unicode MS"/>
                <w:sz w:val="24"/>
                <w:szCs w:val="24"/>
              </w:rPr>
              <w:t>Karuselės“ metodas, ,,Labirinto</w:t>
            </w:r>
            <w:r w:rsidRPr="00356A0C">
              <w:rPr>
                <w:rStyle w:val="Bodytext2"/>
                <w:rFonts w:eastAsia="Arial Unicode MS"/>
                <w:sz w:val="24"/>
                <w:szCs w:val="24"/>
              </w:rPr>
              <w:t>“</w:t>
            </w:r>
            <w:r w:rsidR="007D1E9A" w:rsidRPr="00356A0C">
              <w:rPr>
                <w:rStyle w:val="Bodytext2"/>
                <w:rFonts w:eastAsia="Arial Unicode MS"/>
                <w:sz w:val="24"/>
                <w:szCs w:val="24"/>
              </w:rPr>
              <w:t xml:space="preserve"> metodas.</w:t>
            </w:r>
          </w:p>
        </w:tc>
      </w:tr>
      <w:tr w:rsidR="00EE1AAD" w:rsidRPr="00356A0C" w:rsidTr="00D90226">
        <w:trPr>
          <w:trHeight w:hRule="exact" w:val="63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AAD" w:rsidRPr="00356A0C" w:rsidRDefault="00EE1AAD" w:rsidP="00D90226">
            <w:pPr>
              <w:rPr>
                <w:rStyle w:val="Bodytext2Bold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>Priemonės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AD" w:rsidRPr="00356A0C" w:rsidRDefault="00D21697" w:rsidP="00D90226">
            <w:pPr>
              <w:rPr>
                <w:rStyle w:val="Bodytext2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"/>
                <w:rFonts w:eastAsia="Arial Unicode MS"/>
                <w:sz w:val="24"/>
                <w:szCs w:val="24"/>
              </w:rPr>
              <w:t>Skaičių kortelės, kilimėlis su veiksmų atsakymais, edukacinės bitutės- robotai, užduotys grupiniam darbui, užduotys individualiam da</w:t>
            </w:r>
            <w:r w:rsidR="00F01D77" w:rsidRPr="00356A0C">
              <w:rPr>
                <w:rStyle w:val="Bodytext2"/>
                <w:rFonts w:eastAsia="Arial Unicode MS"/>
                <w:sz w:val="24"/>
                <w:szCs w:val="24"/>
              </w:rPr>
              <w:t>r</w:t>
            </w:r>
            <w:r w:rsidRPr="00356A0C">
              <w:rPr>
                <w:rStyle w:val="Bodytext2"/>
                <w:rFonts w:eastAsia="Arial Unicode MS"/>
                <w:sz w:val="24"/>
                <w:szCs w:val="24"/>
              </w:rPr>
              <w:t>bui</w:t>
            </w:r>
            <w:r w:rsidR="00F01D77" w:rsidRPr="00356A0C">
              <w:rPr>
                <w:rStyle w:val="Bodytext2"/>
                <w:rFonts w:eastAsia="Arial Unicode MS"/>
                <w:sz w:val="24"/>
                <w:szCs w:val="24"/>
              </w:rPr>
              <w:t>, mintino skaičiavimo atsakymai, individualaus darbo atsakymai.</w:t>
            </w:r>
          </w:p>
        </w:tc>
      </w:tr>
      <w:tr w:rsidR="00EE1AAD" w:rsidRPr="00356A0C" w:rsidTr="00D90226">
        <w:trPr>
          <w:trHeight w:hRule="exact" w:val="350"/>
        </w:trPr>
        <w:tc>
          <w:tcPr>
            <w:tcW w:w="1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AD" w:rsidRPr="00D90226" w:rsidRDefault="00EE1AAD" w:rsidP="00D90226">
            <w:pPr>
              <w:rPr>
                <w:rStyle w:val="Bodytext2"/>
                <w:rFonts w:eastAsia="Arial Unicode MS"/>
                <w:b/>
                <w:bCs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>MOKYMO IR MOKYMOSI VEIKLOS</w:t>
            </w:r>
          </w:p>
        </w:tc>
      </w:tr>
      <w:tr w:rsidR="00EE1AAD" w:rsidRPr="00356A0C" w:rsidTr="00D90226">
        <w:trPr>
          <w:trHeight w:hRule="exact" w:val="567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58F" w:rsidRPr="00356A0C" w:rsidRDefault="00EE1AAD" w:rsidP="00D90226">
            <w:pPr>
              <w:rPr>
                <w:rStyle w:val="Bodytext2Bold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 xml:space="preserve">BENDROJI DALIS. Mokinių sudominimas, pamokos uždavinio skelbimas, jų patirties išsiaiškinimas </w:t>
            </w:r>
          </w:p>
          <w:p w:rsidR="00EE1AAD" w:rsidRPr="00356A0C" w:rsidRDefault="00EE1AAD" w:rsidP="00D90226">
            <w:pPr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EE1AAD" w:rsidRPr="00356A0C" w:rsidRDefault="00EE1AAD" w:rsidP="00D90226">
            <w:pPr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AD" w:rsidRPr="00356A0C" w:rsidRDefault="00EE1AAD" w:rsidP="00D90226">
            <w:pPr>
              <w:rPr>
                <w:rStyle w:val="Bodytext2Bold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>Trukmė</w:t>
            </w:r>
          </w:p>
          <w:p w:rsidR="00EE1AAD" w:rsidRPr="00356A0C" w:rsidRDefault="00EE1AAD" w:rsidP="00D90226">
            <w:pPr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AD" w:rsidRPr="00356A0C" w:rsidRDefault="00EE1AAD" w:rsidP="00D90226">
            <w:pPr>
              <w:rPr>
                <w:rStyle w:val="Bodytext2Bold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>Komentarai</w:t>
            </w:r>
          </w:p>
          <w:p w:rsidR="00245936" w:rsidRPr="00356A0C" w:rsidRDefault="00245936" w:rsidP="00D90226">
            <w:pPr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245936" w:rsidRPr="00356A0C" w:rsidRDefault="00245936" w:rsidP="00D90226">
            <w:pPr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245936" w:rsidRPr="00356A0C" w:rsidRDefault="00245936" w:rsidP="00D90226">
            <w:pPr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245936" w:rsidRPr="00356A0C" w:rsidRDefault="00245936" w:rsidP="00D90226">
            <w:pPr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EE1AAD" w:rsidRPr="00356A0C" w:rsidRDefault="00EE1AAD" w:rsidP="00D90226">
            <w:pPr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EE1AAD" w:rsidRPr="00356A0C" w:rsidTr="00DB3668">
        <w:trPr>
          <w:trHeight w:hRule="exact" w:val="3537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936" w:rsidRPr="00356A0C" w:rsidRDefault="0083758F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Mintinas skaičiavimas. </w:t>
            </w:r>
            <w:r w:rsidR="00223B58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Kiekvienas mokinys pasiima  dėžutę su skaičiais nuo 11 iki 19. Atliekamas sudėties ir atimties mintinas skaičiavimas. Mokytojas pasako veiksmą, mokiniai suieško </w:t>
            </w:r>
            <w:r w:rsidR="00DB3668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atsakymą ir nubėga pasitikrinti</w:t>
            </w:r>
            <w:r w:rsidR="00223B58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(pateikti veiksmai ir jų atsakymai).</w:t>
            </w:r>
            <w:r w:rsidR="00F22F6D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D21697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Mokytojas įvardija pamokos temą, uždavinį bei vertinimo kriterijus.</w:t>
            </w:r>
            <w:r w:rsidR="00570F70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Su mokiniais</w:t>
            </w:r>
            <w:r w:rsidR="00245936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570F70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pakartojama, kaip skaičiuoti veiksmų eilutę, kai yra skirtingi veiksmai. </w:t>
            </w:r>
            <w:r w:rsidR="00245936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Pristatomos edukacinės bitutės</w:t>
            </w:r>
            <w:r w:rsidR="00DB3668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–</w:t>
            </w:r>
            <w:r w:rsidR="00245936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robotai.</w:t>
            </w:r>
            <w:r w:rsidR="00570F70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Paskelbiama naujovė.</w:t>
            </w:r>
            <w:r w:rsidR="00245936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Paaiškinama, kad viena bitutė</w:t>
            </w:r>
            <w:r w:rsidR="00DB3668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–</w:t>
            </w:r>
            <w:r w:rsidR="00245936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robo</w:t>
            </w:r>
            <w:r w:rsidR="00570F70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tas valdoma mobiliuoju telefonu. Pasakoma, kad kiekviena grupė galės išmėginti kitokį valdymo būdą.</w:t>
            </w:r>
          </w:p>
          <w:p w:rsidR="00245936" w:rsidRPr="00356A0C" w:rsidRDefault="00245936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</w:p>
          <w:p w:rsidR="00245936" w:rsidRPr="00356A0C" w:rsidRDefault="00245936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</w:p>
          <w:p w:rsidR="00245936" w:rsidRPr="00356A0C" w:rsidRDefault="00245936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245936" w:rsidRPr="00356A0C" w:rsidRDefault="00245936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245936" w:rsidRPr="00356A0C" w:rsidRDefault="00245936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245936" w:rsidRPr="00356A0C" w:rsidRDefault="00245936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245936" w:rsidRPr="00356A0C" w:rsidRDefault="00245936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EE1AAD" w:rsidRPr="00356A0C" w:rsidRDefault="00245936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 xml:space="preserve">       bitutė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AD" w:rsidRPr="00356A0C" w:rsidRDefault="0083758F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>7 min.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AD" w:rsidRPr="00356A0C" w:rsidRDefault="00F01D77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>Pamoka vyksta aktų salėje.</w:t>
            </w:r>
          </w:p>
        </w:tc>
      </w:tr>
      <w:tr w:rsidR="00EE1AAD" w:rsidRPr="00356A0C" w:rsidTr="00D90226">
        <w:trPr>
          <w:trHeight w:hRule="exact" w:val="860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AD" w:rsidRPr="00356A0C" w:rsidRDefault="00EE1AAD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>PAGRINDINĖ DALIS.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AD" w:rsidRPr="00356A0C" w:rsidRDefault="00EE1AAD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>Trukmė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AD" w:rsidRPr="00356A0C" w:rsidRDefault="00EE1AAD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>Komentarai</w:t>
            </w:r>
          </w:p>
        </w:tc>
      </w:tr>
      <w:tr w:rsidR="00EE1AAD" w:rsidRPr="00356A0C" w:rsidTr="00DB3668">
        <w:trPr>
          <w:trHeight w:hRule="exact" w:val="6108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AD" w:rsidRPr="00356A0C" w:rsidRDefault="00F01D77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lastRenderedPageBreak/>
              <w:t>Ant grindų padėtos  užduotys ir  kilimėliai, kuriuose pateikti užduočių atsakymai.</w:t>
            </w:r>
            <w:r w:rsidR="00AA496F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 Mokiniai suskirstomi po 4 į grupes, bet užduotis </w:t>
            </w:r>
            <w:r w:rsidR="005A2254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atlieka porose </w:t>
            </w:r>
            <w:r w:rsidR="00AA496F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5A2254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keisdamiesi vaidmenimis ,,mokytojas“ ir ,,mokinys“, </w:t>
            </w:r>
            <w:r w:rsidR="00AA496F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tik iškilus neaiškumui tariasi grupėje. </w:t>
            </w:r>
            <w:r w:rsidR="00E16573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Užduotys visoms grupėms skiriamos vienodos, tik skirtinga ,,karuselės“ tvarka, todėl vienu metu kiekviena grupė dirba su skirtinga </w:t>
            </w:r>
            <w:r w:rsidR="00AA496F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užduotimi.</w:t>
            </w:r>
            <w:r w:rsidR="00D21697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Mokin</w:t>
            </w:r>
            <w:r w:rsidR="009478B5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iams paaiškinama, kad</w:t>
            </w:r>
            <w:r w:rsidR="00DB3668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,</w:t>
            </w:r>
            <w:r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apskaičiav</w:t>
            </w:r>
            <w:r w:rsidR="00DB3668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ę </w:t>
            </w:r>
            <w:r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veiksmų eilutę</w:t>
            </w:r>
            <w:r w:rsidR="009478B5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,</w:t>
            </w:r>
            <w:r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atsakymą</w:t>
            </w:r>
            <w:r w:rsidR="009478B5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ras kilimėly</w:t>
            </w:r>
            <w:r w:rsidR="00AA496F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je, t</w:t>
            </w:r>
            <w:r w:rsidR="009478B5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ada užprogramuos robotuką, kuris turės teisingai nukeliauti iki atsakymo. </w:t>
            </w:r>
            <w:r w:rsidR="00E16573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Spręsdami mokiniai naudoja ,,Labirinto“ metodą. Teisingas atsakymas (jis pateiktas) paaiškėja tik teisingai atlikus užduotis. Jei mokinio atsakymas nesutampa</w:t>
            </w:r>
            <w:r w:rsidR="00AA496F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su teisin</w:t>
            </w:r>
            <w:r w:rsidR="00E2092C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gu atsakymu kilimėlyje, mokinys</w:t>
            </w:r>
            <w:r w:rsidR="00AA496F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ieško klaidos.</w:t>
            </w:r>
            <w:r w:rsidR="007D1E9A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Mokiniai dirba nuolat tardamiesi, aiškindamiesi. </w:t>
            </w:r>
            <w:r w:rsidR="00012398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Mokytojas stebi kiekvienos poros, kiekvienos grupės darbą, stebi, ar teisingai užprogramuoja robotuką.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AD" w:rsidRPr="00356A0C" w:rsidRDefault="00245936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>28 min.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AD" w:rsidRPr="00356A0C" w:rsidRDefault="00EE1AAD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EE1AAD" w:rsidRPr="00356A0C" w:rsidTr="00D90226">
        <w:trPr>
          <w:trHeight w:hRule="exact" w:val="697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AD" w:rsidRPr="00356A0C" w:rsidRDefault="00EE1AAD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>BAIGIAMOJI DALIS. Apibendrinimas: vertinimas, įsivertinimas, refleksija</w:t>
            </w:r>
          </w:p>
          <w:p w:rsidR="00EE1AAD" w:rsidRPr="00356A0C" w:rsidRDefault="00EE1AAD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AD" w:rsidRPr="00356A0C" w:rsidRDefault="00EE1AAD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>Trukmė</w:t>
            </w:r>
          </w:p>
          <w:p w:rsidR="00EE1AAD" w:rsidRPr="00356A0C" w:rsidRDefault="00245936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>10 min.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AD" w:rsidRPr="00356A0C" w:rsidRDefault="00EE1AAD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>Komentarai</w:t>
            </w:r>
          </w:p>
          <w:p w:rsidR="00EE1AAD" w:rsidRPr="00356A0C" w:rsidRDefault="00EE1AAD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123750" w:rsidRPr="00356A0C" w:rsidTr="00DB3668">
        <w:trPr>
          <w:trHeight w:hRule="exact" w:val="3558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50" w:rsidRPr="00356A0C" w:rsidRDefault="00123750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lastRenderedPageBreak/>
              <w:t xml:space="preserve">Išdalijamos skirtingo lygio užduotys. Mokiniai jas </w:t>
            </w:r>
            <w:r w:rsidR="00570F70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atlieka savarankiškai </w:t>
            </w:r>
            <w:r w:rsidR="00012398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ir pasitikrina atsakymus</w:t>
            </w:r>
            <w:r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(jie pateikti). Pasižiūri,</w:t>
            </w:r>
            <w:r w:rsidR="00D06229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susiskaičiuoja,</w:t>
            </w:r>
            <w:r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kiek užduočių atliko teisingai. </w:t>
            </w:r>
            <w:r w:rsidR="00012398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Įsivertina</w:t>
            </w:r>
            <w:r w:rsidR="00E2092C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nykščio metodu.</w:t>
            </w:r>
          </w:p>
          <w:p w:rsidR="00D06229" w:rsidRPr="00356A0C" w:rsidRDefault="009E1985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Rodo nykštį į viršų, kas atliko visus veiksmus be klaidų. Kas pad</w:t>
            </w:r>
            <w:r w:rsidR="00D06229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a</w:t>
            </w:r>
            <w:r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rė 1-2 klaidas, rodo </w:t>
            </w:r>
            <w:r w:rsidR="00D06229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nykštį į šoną. Kas padarė 3-4 klaidas, rodo nykštį į apačią.</w:t>
            </w:r>
          </w:p>
          <w:p w:rsidR="00E2092C" w:rsidRPr="00356A0C" w:rsidRDefault="00D06229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Mokiniai p</w:t>
            </w:r>
            <w:r w:rsidR="009E1985"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asako,</w:t>
            </w:r>
            <w:r w:rsidRPr="00356A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kas pavyko, kas nepavyko, ko dar reikia pasimokyti.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50" w:rsidRPr="00356A0C" w:rsidRDefault="00123750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D06229" w:rsidRPr="00356A0C" w:rsidRDefault="00D06229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50" w:rsidRPr="00356A0C" w:rsidRDefault="00123750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EE1AAD" w:rsidRPr="00356A0C" w:rsidTr="00D90226">
        <w:trPr>
          <w:trHeight w:hRule="exact" w:val="447"/>
        </w:trPr>
        <w:tc>
          <w:tcPr>
            <w:tcW w:w="1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AD" w:rsidRPr="00356A0C" w:rsidRDefault="00EE1AAD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356A0C">
              <w:rPr>
                <w:rStyle w:val="Bodytext2Bold"/>
                <w:rFonts w:eastAsia="Arial Unicode MS"/>
                <w:sz w:val="24"/>
                <w:szCs w:val="24"/>
              </w:rPr>
              <w:t>Priedai.</w:t>
            </w:r>
          </w:p>
          <w:p w:rsidR="00EE1AAD" w:rsidRPr="00356A0C" w:rsidRDefault="00EE1AAD" w:rsidP="00DB3668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</w:tbl>
    <w:p w:rsidR="00F87BF3" w:rsidRDefault="00F87BF3"/>
    <w:sectPr w:rsidR="00F87BF3" w:rsidSect="00EE1AAD">
      <w:pgSz w:w="16838" w:h="11906" w:orient="landscape"/>
      <w:pgMar w:top="1701" w:right="1701" w:bottom="72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53"/>
    <w:rsid w:val="00012398"/>
    <w:rsid w:val="00122E53"/>
    <w:rsid w:val="00123750"/>
    <w:rsid w:val="00223B58"/>
    <w:rsid w:val="00245936"/>
    <w:rsid w:val="00254348"/>
    <w:rsid w:val="00356A0C"/>
    <w:rsid w:val="0057067B"/>
    <w:rsid w:val="00570F70"/>
    <w:rsid w:val="005A2254"/>
    <w:rsid w:val="007D1E9A"/>
    <w:rsid w:val="0083758F"/>
    <w:rsid w:val="009478B5"/>
    <w:rsid w:val="0096005B"/>
    <w:rsid w:val="009A4870"/>
    <w:rsid w:val="009E1985"/>
    <w:rsid w:val="00AA496F"/>
    <w:rsid w:val="00AE4C0C"/>
    <w:rsid w:val="00B03AFD"/>
    <w:rsid w:val="00D06229"/>
    <w:rsid w:val="00D21697"/>
    <w:rsid w:val="00D90226"/>
    <w:rsid w:val="00DB3668"/>
    <w:rsid w:val="00E16573"/>
    <w:rsid w:val="00E2092C"/>
    <w:rsid w:val="00EE1AAD"/>
    <w:rsid w:val="00F01D77"/>
    <w:rsid w:val="00F22F6D"/>
    <w:rsid w:val="00F8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43C5"/>
  <w15:docId w15:val="{49D1234C-6331-4CBC-AD96-EDD1C0C0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EE1AA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ing1">
    <w:name w:val="Heading #1_"/>
    <w:basedOn w:val="Numatytasispastraiposriftas"/>
    <w:link w:val="Heading10"/>
    <w:rsid w:val="00EE1AA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Bold">
    <w:name w:val="Body text (2) + Bold"/>
    <w:basedOn w:val="Numatytasispastraiposriftas"/>
    <w:rsid w:val="00EE1A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">
    <w:name w:val="Body text (2)"/>
    <w:basedOn w:val="Numatytasispastraiposriftas"/>
    <w:rsid w:val="00EE1A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paragraph" w:customStyle="1" w:styleId="Heading10">
    <w:name w:val="Heading #1"/>
    <w:basedOn w:val="prastasis"/>
    <w:link w:val="Heading1"/>
    <w:rsid w:val="00EE1AAD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6005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6005B"/>
    <w:rPr>
      <w:rFonts w:ascii="Segoe UI" w:eastAsia="Arial Unicode MS" w:hAnsi="Segoe UI" w:cs="Segoe UI"/>
      <w:color w:val="000000"/>
      <w:sz w:val="18"/>
      <w:szCs w:val="18"/>
      <w:lang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1949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Direktor</cp:lastModifiedBy>
  <cp:revision>7</cp:revision>
  <cp:lastPrinted>2019-04-30T09:18:00Z</cp:lastPrinted>
  <dcterms:created xsi:type="dcterms:W3CDTF">2020-01-03T07:48:00Z</dcterms:created>
  <dcterms:modified xsi:type="dcterms:W3CDTF">2020-01-07T07:13:00Z</dcterms:modified>
</cp:coreProperties>
</file>