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6B" w:rsidRDefault="0019556B" w:rsidP="00733FD0">
      <w:pPr>
        <w:pStyle w:val="Heading10"/>
        <w:keepNext/>
        <w:keepLines/>
        <w:shd w:val="clear" w:color="auto" w:fill="auto"/>
        <w:spacing w:after="0" w:line="240" w:lineRule="auto"/>
        <w:ind w:left="5840"/>
        <w:rPr>
          <w:color w:val="000000"/>
          <w:sz w:val="24"/>
          <w:szCs w:val="24"/>
          <w:lang w:eastAsia="lt-LT" w:bidi="lt-LT"/>
        </w:rPr>
      </w:pPr>
      <w:bookmarkStart w:id="0" w:name="bookmark0"/>
      <w:r w:rsidRPr="00F96A7D">
        <w:rPr>
          <w:color w:val="000000"/>
          <w:sz w:val="24"/>
          <w:szCs w:val="24"/>
          <w:lang w:eastAsia="lt-LT" w:bidi="lt-LT"/>
        </w:rPr>
        <w:t>PAMOKOS PLANAS</w:t>
      </w:r>
      <w:bookmarkEnd w:id="0"/>
    </w:p>
    <w:p w:rsidR="00733FD0" w:rsidRPr="00F96A7D" w:rsidRDefault="00733FD0" w:rsidP="00733FD0">
      <w:pPr>
        <w:pStyle w:val="Heading10"/>
        <w:keepNext/>
        <w:keepLines/>
        <w:shd w:val="clear" w:color="auto" w:fill="auto"/>
        <w:spacing w:after="0" w:line="240" w:lineRule="auto"/>
        <w:ind w:left="5840"/>
        <w:rPr>
          <w:sz w:val="24"/>
          <w:szCs w:val="24"/>
        </w:rPr>
      </w:pPr>
    </w:p>
    <w:tbl>
      <w:tblPr>
        <w:tblW w:w="15026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521"/>
        <w:gridCol w:w="2126"/>
        <w:gridCol w:w="3260"/>
      </w:tblGrid>
      <w:tr w:rsidR="0019556B" w:rsidRPr="00F96A7D" w:rsidTr="005549BF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6B" w:rsidRPr="00733FD0" w:rsidRDefault="0019556B" w:rsidP="005549BF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Klasė, dalykas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733FD0" w:rsidRDefault="000E197A" w:rsidP="005549BF">
            <w:pPr>
              <w:spacing w:line="36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A5C5F" w:rsidRPr="00733FD0">
              <w:rPr>
                <w:rFonts w:ascii="Times New Roman" w:hAnsi="Times New Roman" w:cs="Times New Roman"/>
              </w:rPr>
              <w:t xml:space="preserve"> klasė, pasaulio pažinimas</w:t>
            </w:r>
          </w:p>
        </w:tc>
      </w:tr>
      <w:tr w:rsidR="0019556B" w:rsidRPr="00F96A7D" w:rsidTr="005549BF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6B" w:rsidRPr="00733FD0" w:rsidRDefault="0019556B" w:rsidP="005549BF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Pamokos tema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733FD0" w:rsidRDefault="006A5C5F" w:rsidP="005549BF">
            <w:pPr>
              <w:spacing w:line="360" w:lineRule="auto"/>
              <w:ind w:left="113" w:right="113"/>
              <w:rPr>
                <w:rStyle w:val="Bodytext20"/>
                <w:rFonts w:eastAsia="Arial Unicode MS"/>
                <w:sz w:val="24"/>
                <w:szCs w:val="24"/>
              </w:rPr>
            </w:pPr>
            <w:r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Kaip išradimai keičia pasaulį</w:t>
            </w:r>
            <w:r w:rsidR="00803175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?</w:t>
            </w:r>
          </w:p>
        </w:tc>
      </w:tr>
      <w:tr w:rsidR="0019556B" w:rsidRPr="00F96A7D" w:rsidTr="005549BF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6B" w:rsidRPr="00733FD0" w:rsidRDefault="0019556B" w:rsidP="005549BF">
            <w:pPr>
              <w:spacing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Pamokos tipas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733FD0" w:rsidRDefault="007C2166" w:rsidP="005549BF">
            <w:pPr>
              <w:spacing w:line="360" w:lineRule="auto"/>
              <w:ind w:left="113" w:right="113"/>
              <w:rPr>
                <w:rStyle w:val="Bodytext20"/>
                <w:rFonts w:eastAsia="Arial Unicode MS"/>
                <w:sz w:val="24"/>
                <w:szCs w:val="24"/>
              </w:rPr>
            </w:pPr>
            <w:r>
              <w:rPr>
                <w:rStyle w:val="Bodytext20"/>
                <w:rFonts w:eastAsia="Arial Unicode MS"/>
                <w:sz w:val="24"/>
                <w:szCs w:val="24"/>
              </w:rPr>
              <w:t>Žinių įtvirtinimo pamoka</w:t>
            </w:r>
          </w:p>
        </w:tc>
      </w:tr>
      <w:tr w:rsidR="0019556B" w:rsidRPr="00F96A7D" w:rsidTr="005549BF">
        <w:trPr>
          <w:trHeight w:hRule="exact" w:val="14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Mokymosi uždavinys (-</w:t>
            </w:r>
            <w:proofErr w:type="spellStart"/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iai</w:t>
            </w:r>
            <w:proofErr w:type="spellEnd"/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5C5F" w:rsidRPr="00733FD0" w:rsidRDefault="006A5C5F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</w:pPr>
            <w:r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Mokiniai, dirbdami  individualiai ir grupėmis,</w:t>
            </w:r>
            <w:r w:rsid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 </w:t>
            </w:r>
            <w:r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remdamiesi asmenine patirtimi ir vadovėlio informacija,  gebės 1-2 teiginiais  pasakyti, kuo seniau vertėsi žmonės, paaiškinti mokslo laimėjimų pritaikymą, atradimų įtaką žmogui, remdamiesi pavyzdžiais, pasakys 1-3 faktus, k</w:t>
            </w:r>
            <w:r w:rsidR="007C2166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aip pritaikius mokslo atradimus</w:t>
            </w:r>
            <w:r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 pagerėjo  žmonių gyvenimas ir sveikata.</w:t>
            </w:r>
          </w:p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0"/>
                <w:rFonts w:eastAsia="Arial Unicode MS"/>
                <w:sz w:val="24"/>
                <w:szCs w:val="24"/>
              </w:rPr>
            </w:pPr>
          </w:p>
        </w:tc>
      </w:tr>
      <w:tr w:rsidR="007A79FE" w:rsidRPr="00F96A7D" w:rsidTr="005549BF">
        <w:trPr>
          <w:trHeight w:hRule="exact" w:val="11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9FE" w:rsidRPr="00733FD0" w:rsidRDefault="007A79FE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Įsivertinimo kriterijus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FD0" w:rsidRDefault="007C2166" w:rsidP="005549BF">
            <w:pPr>
              <w:spacing w:before="120" w:after="120" w:line="360" w:lineRule="auto"/>
              <w:ind w:left="113" w:right="113"/>
              <w:rPr>
                <w:rStyle w:val="Bodytext20"/>
                <w:rFonts w:eastAsia="Arial Unicode MS"/>
                <w:sz w:val="24"/>
                <w:szCs w:val="24"/>
              </w:rPr>
            </w:pPr>
            <w:r>
              <w:rPr>
                <w:rStyle w:val="Bodytext20"/>
                <w:rFonts w:eastAsia="Arial Unicode MS"/>
                <w:sz w:val="24"/>
                <w:szCs w:val="24"/>
              </w:rPr>
              <w:t xml:space="preserve">Mokiniai turi </w:t>
            </w:r>
            <w:r w:rsidRPr="007C2166">
              <w:rPr>
                <w:rStyle w:val="Bodytext20"/>
                <w:rFonts w:eastAsia="Arial Unicode MS"/>
                <w:sz w:val="24"/>
                <w:szCs w:val="24"/>
              </w:rPr>
              <w:t>rasti 1-2 išradimus</w:t>
            </w:r>
            <w:r>
              <w:rPr>
                <w:rStyle w:val="Bodytext20"/>
                <w:rFonts w:eastAsia="Arial Unicode MS"/>
                <w:sz w:val="24"/>
                <w:szCs w:val="24"/>
              </w:rPr>
              <w:t xml:space="preserve"> rodomame mokomajame filmuke, grupėse atlikti bandymus, juos pristatyti, suformuluoti 1-2 išvadas. </w:t>
            </w:r>
            <w:r w:rsidR="00733FD0">
              <w:rPr>
                <w:rStyle w:val="Bodytext20"/>
                <w:rFonts w:eastAsia="Arial Unicode MS"/>
                <w:sz w:val="24"/>
                <w:szCs w:val="24"/>
              </w:rPr>
              <w:t xml:space="preserve"> </w:t>
            </w:r>
          </w:p>
          <w:p w:rsidR="007A79FE" w:rsidRPr="00733FD0" w:rsidRDefault="00733FD0" w:rsidP="005549BF">
            <w:pPr>
              <w:spacing w:before="120" w:after="120" w:line="360" w:lineRule="auto"/>
              <w:ind w:left="113" w:right="113"/>
              <w:rPr>
                <w:rStyle w:val="Bodytext20"/>
                <w:rFonts w:eastAsia="Arial Unicode MS"/>
                <w:sz w:val="24"/>
                <w:szCs w:val="24"/>
              </w:rPr>
            </w:pPr>
            <w:r>
              <w:rPr>
                <w:rStyle w:val="Bodytext20"/>
                <w:rFonts w:eastAsia="Arial Unicode MS"/>
                <w:sz w:val="24"/>
                <w:szCs w:val="24"/>
              </w:rPr>
              <w:t>„</w:t>
            </w:r>
            <w:r w:rsidR="001B3C8B" w:rsidRPr="00733FD0">
              <w:rPr>
                <w:rStyle w:val="Bodytext20"/>
                <w:rFonts w:eastAsia="Arial Unicode MS"/>
                <w:sz w:val="24"/>
                <w:szCs w:val="24"/>
              </w:rPr>
              <w:t>Šviesoforas</w:t>
            </w:r>
            <w:r>
              <w:rPr>
                <w:rStyle w:val="Bodytext20"/>
                <w:rFonts w:eastAsia="Arial Unicode MS"/>
                <w:sz w:val="24"/>
                <w:szCs w:val="24"/>
              </w:rPr>
              <w:t>“</w:t>
            </w:r>
          </w:p>
        </w:tc>
      </w:tr>
      <w:tr w:rsidR="0019556B" w:rsidRPr="00F96A7D" w:rsidTr="005549BF">
        <w:trPr>
          <w:trHeight w:hRule="exact" w:val="6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Mokymo(-</w:t>
            </w:r>
            <w:proofErr w:type="spellStart"/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si</w:t>
            </w:r>
            <w:proofErr w:type="spellEnd"/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) metodai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733FD0" w:rsidRDefault="00F533AB" w:rsidP="005549BF">
            <w:pPr>
              <w:spacing w:before="120" w:after="120" w:line="360" w:lineRule="auto"/>
              <w:ind w:left="113" w:right="113"/>
              <w:rPr>
                <w:rStyle w:val="Bodytext20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0"/>
                <w:rFonts w:eastAsia="Arial Unicode MS"/>
                <w:sz w:val="24"/>
                <w:szCs w:val="24"/>
              </w:rPr>
              <w:t>Diskusija,</w:t>
            </w:r>
            <w:r w:rsidR="001B3C8B" w:rsidRPr="00733FD0">
              <w:rPr>
                <w:rStyle w:val="Bodytext20"/>
                <w:rFonts w:eastAsia="Arial Unicode MS"/>
                <w:sz w:val="24"/>
                <w:szCs w:val="24"/>
              </w:rPr>
              <w:t xml:space="preserve"> </w:t>
            </w:r>
            <w:r w:rsidRPr="00733FD0">
              <w:rPr>
                <w:rStyle w:val="Bodytext20"/>
                <w:rFonts w:eastAsia="Arial Unicode MS"/>
                <w:sz w:val="24"/>
                <w:szCs w:val="24"/>
              </w:rPr>
              <w:t xml:space="preserve">aiškinimas, </w:t>
            </w:r>
            <w:r w:rsidR="001B3C8B" w:rsidRPr="00733FD0">
              <w:rPr>
                <w:rStyle w:val="Bodytext20"/>
                <w:rFonts w:eastAsia="Arial Unicode MS"/>
                <w:sz w:val="24"/>
                <w:szCs w:val="24"/>
              </w:rPr>
              <w:t>demonstravimas, ind</w:t>
            </w:r>
            <w:r w:rsidR="006A5C5F" w:rsidRPr="00733FD0">
              <w:rPr>
                <w:rStyle w:val="Bodytext20"/>
                <w:rFonts w:eastAsia="Arial Unicode MS"/>
                <w:sz w:val="24"/>
                <w:szCs w:val="24"/>
              </w:rPr>
              <w:t>ividualus darbas, darbas poroje, darbas grupėse, bandymai.</w:t>
            </w:r>
          </w:p>
        </w:tc>
      </w:tr>
      <w:tr w:rsidR="0019556B" w:rsidRPr="00F96A7D" w:rsidTr="005549BF">
        <w:trPr>
          <w:trHeight w:hRule="exact" w:val="14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Priemonės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4C7" w:rsidRPr="00733FD0" w:rsidRDefault="003874C7" w:rsidP="005549BF">
            <w:pPr>
              <w:spacing w:before="120" w:after="120" w:line="36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Programa „Išmanieji robotai“ (</w:t>
            </w:r>
            <w:r w:rsidR="006A5C5F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 „Mokslo išradimai“</w:t>
            </w:r>
            <w:r w:rsidRPr="00733F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,“Žmonių buitis seniau ir dabar.“) skaidrės „10 išradimų  labiausiai pakeitusių žmonių gyvenimą‘, priemonės bandymams, padalomoji</w:t>
            </w:r>
            <w:bookmarkStart w:id="1" w:name="_GoBack"/>
            <w:bookmarkEnd w:id="1"/>
            <w:r w:rsidRPr="00733F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medžiaga (lentelės, kuriose mokiniai spėja ir užrašo išradimus, daiktus, labiausiai pakeitusius žmonių gyvenimą), vadovėlis „Gilė" 3 klasei.</w:t>
            </w:r>
          </w:p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0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5549BF">
        <w:trPr>
          <w:trHeight w:hRule="exact" w:val="591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0"/>
                <w:rFonts w:eastAsia="Arial Unicode MS"/>
                <w:b/>
                <w:bCs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MOKYMO IR MOKYMOSI VEIKLOS</w:t>
            </w:r>
          </w:p>
        </w:tc>
      </w:tr>
      <w:tr w:rsidR="0019556B" w:rsidRPr="00F96A7D" w:rsidTr="00C7769D">
        <w:trPr>
          <w:trHeight w:hRule="exact" w:val="57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BENDROJI DALIS. Mokinių sudominimas, pamokos uždavinio skelbimas, jų patirties išsiaiškinimas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Trukmė</w:t>
            </w:r>
          </w:p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Komentarai</w:t>
            </w:r>
          </w:p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5549BF">
        <w:trPr>
          <w:trHeight w:hRule="exact" w:val="398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DCF" w:rsidRPr="00733FD0" w:rsidRDefault="00132966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</w:pPr>
            <w:r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lastRenderedPageBreak/>
              <w:t>Mokytojos veiksmai : m</w:t>
            </w:r>
            <w:r w:rsidR="00E659DC"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okytoja </w:t>
            </w:r>
            <w:r w:rsidR="00081DCF"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pateikia mokiniams klausimus: </w:t>
            </w:r>
            <w:r w:rsidR="00081DCF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kaip sekasi, kaip nusiteikę? </w:t>
            </w:r>
            <w:r w:rsidR="00803175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Kodėl?( A</w:t>
            </w:r>
            <w:r w:rsidR="00081DCF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r pavalgę, apsirengę, sveiki, mylimi, jumis rūpinamasi</w:t>
            </w:r>
            <w:r w:rsidR="00803175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?</w:t>
            </w:r>
            <w:r w:rsidR="00081DCF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) Ne visada žmonės taip puikiai gyveno. Grupe</w:t>
            </w:r>
            <w:r w:rsidR="00803175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lėse aptariama ir pristatoma, </w:t>
            </w:r>
            <w:r w:rsidR="00081DCF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kaip</w:t>
            </w:r>
            <w:r w:rsidR="00803175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 žmonės gyveno </w:t>
            </w:r>
            <w:r w:rsidR="00081DCF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 seniau?( I gr.</w:t>
            </w:r>
            <w:r w:rsidR="00803175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-</w:t>
            </w:r>
            <w:r w:rsidR="00081DCF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 Kokius įrankius naudojo pirmieji žmonės?</w:t>
            </w:r>
            <w:r w:rsidR="00803175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 </w:t>
            </w:r>
            <w:r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I</w:t>
            </w:r>
            <w:r w:rsidR="00081DCF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I gr.</w:t>
            </w:r>
            <w:r w:rsidR="00803175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-</w:t>
            </w:r>
            <w:r w:rsidR="00081DCF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 Kur gyveno, ką vilkėjo, ką avėjo akmens amžiaus žmonės? III gr.</w:t>
            </w:r>
            <w:r w:rsidR="00803175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-</w:t>
            </w:r>
            <w:r w:rsidR="00081DCF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 Iš kur žmonės gaudavo maisto? IV gr.</w:t>
            </w:r>
            <w:r w:rsidR="00803175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-</w:t>
            </w:r>
            <w:r w:rsidR="00081DCF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Kaip pasikeitė žmonių gyvenimas ėmus lydyti metalą?)</w:t>
            </w:r>
          </w:p>
          <w:p w:rsidR="00CD5069" w:rsidRPr="00733FD0" w:rsidRDefault="00132966" w:rsidP="005549BF">
            <w:pPr>
              <w:spacing w:before="120" w:after="120" w:line="360" w:lineRule="auto"/>
              <w:ind w:left="113" w:right="113"/>
              <w:rPr>
                <w:rFonts w:ascii="Times New Roman" w:hAnsi="Times New Roman" w:cs="Times New Roman"/>
                <w:bCs/>
              </w:rPr>
            </w:pPr>
            <w:r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Mokinių veiksmai: mokiniai klausimus aptaria grupelėje ir  pristato visai klasei.</w:t>
            </w:r>
            <w:r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Mokytoja įvardina pamokos temą, uždavinius ir  vertinimo kriterijus.</w:t>
            </w:r>
            <w:r w:rsidR="00DB1B7E"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Aptariama, ko</w:t>
            </w:r>
            <w:r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pamokoje mokysis - kokio rezultato sieks.</w:t>
            </w:r>
            <w:r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 </w:t>
            </w: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</w:pPr>
          </w:p>
          <w:p w:rsidR="00081DCF" w:rsidRPr="00733FD0" w:rsidRDefault="00081DCF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</w:pPr>
          </w:p>
          <w:p w:rsidR="00081DCF" w:rsidRPr="00733FD0" w:rsidRDefault="00081DCF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b/>
                <w:noProof/>
                <w:color w:val="auto"/>
                <w:lang w:eastAsia="en-US" w:bidi="ar-SA"/>
              </w:rPr>
            </w:pPr>
          </w:p>
          <w:p w:rsidR="0019556B" w:rsidRPr="00733FD0" w:rsidRDefault="00187426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Mokytoja įvardina pamokos temą, uždavinius ir  vertinimo kriterijus.</w:t>
            </w:r>
          </w:p>
          <w:p w:rsidR="00187426" w:rsidRPr="00733FD0" w:rsidRDefault="00187426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Mokinių veiksmai : Mokiniai diskutuoja apie tai, kas yra draugas, įvardija, kas  yra klasės, suolo draugas. Mokiniai stato bokštą, nusako patirtą jausmą. Mokiniai klausosi, ką pamokoje mokysis - kokio rezultato sieks.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175" w:rsidRPr="00733FD0" w:rsidRDefault="00803175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803175" w:rsidRPr="00733FD0" w:rsidRDefault="00803175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695D0E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7</w:t>
            </w:r>
            <w:r w:rsidR="00514067" w:rsidRPr="00733FD0">
              <w:rPr>
                <w:rStyle w:val="Bodytext2Bold"/>
                <w:rFonts w:eastAsia="Arial Unicode MS"/>
                <w:sz w:val="24"/>
                <w:szCs w:val="24"/>
              </w:rPr>
              <w:t xml:space="preserve"> min.</w:t>
            </w: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</w:p>
          <w:p w:rsidR="00CD5069" w:rsidRPr="00733FD0" w:rsidRDefault="00187426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Mokytoja</w:t>
            </w:r>
            <w:r w:rsidR="00132966"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pamokos pradžioje suskirsto mokinius į 4 grupes </w:t>
            </w:r>
            <w:r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132966"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(duoda ištraukti skirtingų spalvų korteles). Mokiniai paraginami draugiškai dirbti</w:t>
            </w:r>
            <w:r w:rsidR="00803175"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grupėje</w:t>
            </w:r>
            <w:r w:rsidR="00132966"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, pasiskirstyti pareigomis</w:t>
            </w:r>
            <w:r w:rsidR="00132966" w:rsidRPr="00733FD0">
              <w:rPr>
                <w:rStyle w:val="Bodytext2Bold"/>
                <w:rFonts w:eastAsia="Arial Unicode MS"/>
                <w:sz w:val="24"/>
                <w:szCs w:val="24"/>
              </w:rPr>
              <w:t xml:space="preserve">. </w:t>
            </w: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C7769D">
        <w:trPr>
          <w:trHeight w:hRule="exact" w:val="42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PAGRINDINĖ DALIS.</w:t>
            </w:r>
          </w:p>
          <w:p w:rsidR="0019556B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733FD0" w:rsidRPr="00733FD0" w:rsidRDefault="00733FD0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Trukmė</w:t>
            </w:r>
          </w:p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Komentarai</w:t>
            </w:r>
          </w:p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19556B" w:rsidRPr="00695D0E" w:rsidTr="005549BF">
        <w:trPr>
          <w:trHeight w:hRule="exact" w:val="8661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733FD0" w:rsidRDefault="00514067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lastRenderedPageBreak/>
              <w:t>Mokytoja paprašo</w:t>
            </w:r>
            <w:r w:rsidR="00882CF6"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mokinių atsiversti vadovėlio „Gilė“ 8</w:t>
            </w:r>
            <w:r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p.</w:t>
            </w:r>
            <w:r w:rsidR="007C2166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Paprašo pasakyti, </w:t>
            </w:r>
            <w:r w:rsidR="00882CF6"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kas yra išradimas.</w:t>
            </w:r>
            <w:r w:rsidR="009B159D"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Skaito vadovėlio teiginius ir aptaria. </w:t>
            </w:r>
            <w:r w:rsidR="00882CF6"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Grupėms išdalinamos kortelės su  užrašytais prietaisų pavadinimais. Mokiniai aptaria ir pasako</w:t>
            </w:r>
            <w:r w:rsidR="00803175"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,</w:t>
            </w:r>
            <w:r w:rsidR="00882CF6"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 kam naudojamas šis prietaisas, kaip jis pakeitė žmonių gyvenimą.</w:t>
            </w:r>
          </w:p>
          <w:p w:rsidR="009B159D" w:rsidRPr="00733FD0" w:rsidRDefault="009B159D" w:rsidP="005549BF">
            <w:pPr>
              <w:spacing w:before="120" w:after="120" w:line="360" w:lineRule="auto"/>
              <w:ind w:left="113" w:right="113"/>
              <w:rPr>
                <w:rFonts w:ascii="Times New Roman" w:hAnsi="Times New Roman" w:cs="Times New Roman"/>
              </w:rPr>
            </w:pPr>
            <w:r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Mokytoja kviečia pažiūrėti </w:t>
            </w:r>
            <w:r w:rsidR="00695D0E"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mokomąjį </w:t>
            </w:r>
            <w:r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filmuką  </w:t>
            </w:r>
            <w:r w:rsidRPr="00733F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“Žmonių buitis seniau ir dabar“</w:t>
            </w:r>
            <w:r w:rsidR="00695D0E" w:rsidRPr="00733F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</w:t>
            </w:r>
            <w:r w:rsidRPr="00733F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porose  suskaičiuoti senovinius įrankius, prietaisus, kuriuos dar naudoja jų šeimos nariai, aptarti grupėse  ir parašyti kokią naudą šie </w:t>
            </w:r>
            <w:r w:rsidR="00803175" w:rsidRPr="00733F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išradimai teikia žmonėms. Po vieną-du  grupių atsakymus  surašome</w:t>
            </w:r>
            <w:r w:rsidR="007C216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lentoje</w:t>
            </w:r>
            <w:r w:rsidR="00803175" w:rsidRPr="00733F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  <w:r w:rsidR="007C216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733F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</w:t>
            </w:r>
            <w:r w:rsidRPr="00733FD0">
              <w:rPr>
                <w:rFonts w:ascii="Times New Roman" w:hAnsi="Times New Roman" w:cs="Times New Roman"/>
              </w:rPr>
              <w:t>Pagreitina darbą, pakeičia žmones, įdomiau, greičiau galima dirbti, padeda gerinti sveikatą, keičia bendravimą, keliavimą)</w:t>
            </w:r>
            <w:r w:rsidR="007C2166">
              <w:rPr>
                <w:rFonts w:ascii="Times New Roman" w:hAnsi="Times New Roman" w:cs="Times New Roman"/>
              </w:rPr>
              <w:t>.</w:t>
            </w:r>
          </w:p>
          <w:p w:rsidR="00CD5069" w:rsidRPr="00733FD0" w:rsidRDefault="007929D5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b/>
                <w:noProof/>
                <w:color w:val="auto"/>
                <w:lang w:eastAsia="en-US" w:bidi="ar-SA"/>
              </w:rPr>
            </w:pPr>
            <w:r w:rsidRPr="00733FD0">
              <w:rPr>
                <w:rFonts w:ascii="Times New Roman" w:hAnsi="Times New Roman" w:cs="Times New Roman"/>
              </w:rPr>
              <w:t>Mokiniams išdalinamos namelio formos lentelės, kurias vaikai surašo svarbiausius</w:t>
            </w:r>
            <w:r w:rsidR="00695D0E" w:rsidRPr="00733FD0">
              <w:rPr>
                <w:rFonts w:ascii="Times New Roman" w:hAnsi="Times New Roman" w:cs="Times New Roman"/>
              </w:rPr>
              <w:t>,</w:t>
            </w:r>
            <w:r w:rsidRPr="00733FD0">
              <w:rPr>
                <w:rFonts w:ascii="Times New Roman" w:hAnsi="Times New Roman" w:cs="Times New Roman"/>
              </w:rPr>
              <w:t xml:space="preserve"> jų manymu</w:t>
            </w:r>
            <w:r w:rsidR="00695D0E" w:rsidRPr="00733FD0">
              <w:rPr>
                <w:rFonts w:ascii="Times New Roman" w:hAnsi="Times New Roman" w:cs="Times New Roman"/>
              </w:rPr>
              <w:t>,</w:t>
            </w:r>
            <w:r w:rsidRPr="00733FD0">
              <w:rPr>
                <w:rFonts w:ascii="Times New Roman" w:hAnsi="Times New Roman" w:cs="Times New Roman"/>
              </w:rPr>
              <w:t xml:space="preserve"> išradimus nuo seniausių laikų (reikia remtis paėjusios pamokos ir dabartinės medžiaga.</w:t>
            </w:r>
            <w:r w:rsidR="00803175" w:rsidRPr="00733FD0">
              <w:rPr>
                <w:rFonts w:ascii="Times New Roman" w:hAnsi="Times New Roman" w:cs="Times New Roman"/>
              </w:rPr>
              <w:t>)</w:t>
            </w:r>
            <w:r w:rsidRPr="00733FD0">
              <w:rPr>
                <w:rFonts w:ascii="Times New Roman" w:hAnsi="Times New Roman" w:cs="Times New Roman"/>
              </w:rPr>
              <w:t xml:space="preserve"> Mokytoj</w:t>
            </w:r>
            <w:r w:rsidR="00803175" w:rsidRPr="00733FD0">
              <w:rPr>
                <w:rFonts w:ascii="Times New Roman" w:hAnsi="Times New Roman" w:cs="Times New Roman"/>
              </w:rPr>
              <w:t>a pakviečia  pažiūrėti skaidres</w:t>
            </w:r>
            <w:r w:rsidRPr="00733FD0">
              <w:rPr>
                <w:rFonts w:ascii="Times New Roman" w:hAnsi="Times New Roman" w:cs="Times New Roman"/>
              </w:rPr>
              <w:t xml:space="preserve"> „10 išradimų labiausiai pakeitusių žmonių gyvenimą“ ir palyginti</w:t>
            </w:r>
            <w:r w:rsidR="00E2210A" w:rsidRPr="00733FD0">
              <w:rPr>
                <w:rFonts w:ascii="Times New Roman" w:hAnsi="Times New Roman" w:cs="Times New Roman"/>
              </w:rPr>
              <w:t xml:space="preserve"> su mokinių lentelėse įrašytais</w:t>
            </w:r>
            <w:r w:rsidRPr="00733FD0">
              <w:rPr>
                <w:rFonts w:ascii="Times New Roman" w:hAnsi="Times New Roman" w:cs="Times New Roman"/>
              </w:rPr>
              <w:t xml:space="preserve"> išradimais, papildyti lenteles naujais duomenimis. Rezultatai trumpai aptariami, grįžtama prie pamokos uždavinio. Mokiniams rodomas mokomasis  filmukas. „Mokslo išradimai“. Jį žiūrėdami turės rasti 1-2 išradimus, kurie pagerina žmonių sveikatą, pagreitina buities darbus, padeda greičiau keliauti.</w:t>
            </w:r>
            <w:r w:rsidR="00DB4072" w:rsidRPr="00733FD0">
              <w:rPr>
                <w:rFonts w:ascii="Times New Roman" w:hAnsi="Times New Roman" w:cs="Times New Roman"/>
              </w:rPr>
              <w:t xml:space="preserve"> Rezultatai trum</w:t>
            </w:r>
            <w:r w:rsidR="007C2166">
              <w:rPr>
                <w:rFonts w:ascii="Times New Roman" w:hAnsi="Times New Roman" w:cs="Times New Roman"/>
              </w:rPr>
              <w:t>pai aptariami. Mokytoja klausia</w:t>
            </w:r>
            <w:r w:rsidR="00DB4072" w:rsidRPr="00733FD0">
              <w:rPr>
                <w:rFonts w:ascii="Times New Roman" w:hAnsi="Times New Roman" w:cs="Times New Roman"/>
              </w:rPr>
              <w:t>,</w:t>
            </w:r>
            <w:r w:rsidR="007C2166">
              <w:rPr>
                <w:rFonts w:ascii="Times New Roman" w:hAnsi="Times New Roman" w:cs="Times New Roman"/>
              </w:rPr>
              <w:t xml:space="preserve"> </w:t>
            </w:r>
            <w:r w:rsidR="00DB4072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ar mokiniams  būtų smagu, džiugu ką nors išrasti? Pakviečia pabūti išradėjais.</w:t>
            </w:r>
            <w:r w:rsidR="007C2166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 </w:t>
            </w:r>
            <w:r w:rsidR="00DB4072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I ir  III grupės atlieka bandym</w:t>
            </w:r>
            <w:r w:rsidR="007C2166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ą , aprašytą vadovėlio 66 pusl.</w:t>
            </w:r>
            <w:r w:rsidR="00DB4072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 II ir IV</w:t>
            </w:r>
            <w:r w:rsidR="007C2166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 grupių nariai bando „pervežti“</w:t>
            </w:r>
            <w:r w:rsidR="00DB4072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 sunkų </w:t>
            </w:r>
            <w:r w:rsidR="007C2166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rąstų  (pieštukų) </w:t>
            </w:r>
            <w:r w:rsidR="00DB4072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svorį</w:t>
            </w:r>
            <w:r w:rsidR="007C2166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.</w:t>
            </w:r>
            <w:r w:rsidR="00DB4072"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 Grupių nariai vieni kitiems demonstruoja išradimus, suformuluoja 1-2 išvadas</w:t>
            </w:r>
            <w:r w:rsidR="00DB4072" w:rsidRPr="00733FD0">
              <w:rPr>
                <w:rFonts w:ascii="Times New Roman" w:eastAsia="Calibri" w:hAnsi="Times New Roman" w:cs="Times New Roman"/>
                <w:b/>
                <w:noProof/>
                <w:color w:val="auto"/>
                <w:lang w:eastAsia="en-US" w:bidi="ar-SA"/>
              </w:rPr>
              <w:t xml:space="preserve">. </w:t>
            </w: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D84431" w:rsidRPr="00733FD0" w:rsidRDefault="00D84431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  <w:lang w:val="en-US"/>
              </w:rPr>
            </w:pPr>
          </w:p>
          <w:p w:rsidR="00D84431" w:rsidRPr="00733FD0" w:rsidRDefault="00D84431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733FD0" w:rsidRDefault="00A30C5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30</w:t>
            </w:r>
            <w:r w:rsidR="00D84431" w:rsidRPr="00733FD0">
              <w:rPr>
                <w:rStyle w:val="Bodytext2Bold"/>
                <w:rFonts w:eastAsia="Arial Unicode MS"/>
                <w:sz w:val="24"/>
                <w:szCs w:val="24"/>
              </w:rPr>
              <w:t xml:space="preserve"> min.</w:t>
            </w: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431" w:rsidRPr="00733FD0" w:rsidRDefault="00D84431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 xml:space="preserve">Mokytoja stebi, kaip mokiniams sekasi </w:t>
            </w:r>
            <w:r w:rsidR="00A30C5B"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atlikti bandymą, konsultuoja mokinius, pataria</w:t>
            </w:r>
            <w:r w:rsidR="00A30C5B" w:rsidRPr="00733FD0">
              <w:rPr>
                <w:rStyle w:val="Bodytext2Bold"/>
                <w:rFonts w:eastAsia="Arial Unicode MS"/>
                <w:sz w:val="24"/>
                <w:szCs w:val="24"/>
              </w:rPr>
              <w:t>.</w:t>
            </w:r>
          </w:p>
          <w:p w:rsidR="00D84431" w:rsidRPr="00733FD0" w:rsidRDefault="00D84431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19556B" w:rsidRPr="00F96A7D" w:rsidTr="005549BF">
        <w:trPr>
          <w:trHeight w:hRule="exact" w:val="62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BAIGIAMOJI DALIS. Apibendrinimas: vertinimas, įsivertinimas, refleksija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069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Trukmė</w:t>
            </w: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069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Komentarai</w:t>
            </w: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CD5069" w:rsidRPr="00733FD0" w:rsidRDefault="00CD5069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  <w:tr w:rsidR="00733FD0" w:rsidRPr="00F96A7D" w:rsidTr="005549BF">
        <w:trPr>
          <w:trHeight w:hRule="exact" w:val="469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FD0" w:rsidRPr="00733FD0" w:rsidRDefault="00733FD0" w:rsidP="005549BF">
            <w:pPr>
              <w:spacing w:before="120" w:after="120" w:line="360" w:lineRule="auto"/>
              <w:ind w:left="113" w:right="113"/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</w:pPr>
            <w:r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lastRenderedPageBreak/>
              <w:t>Mokytoja dėkoja trečiokams už aktyvų darbą pamokoje. Skatina mokinius tyrinėti, atrasti, kurti „Ateities kūrimas – labai rizikingas dalykas. Tačiau mažiau rizikingas už mėginimą to nedaryti. Didelei daliai tų, kurie bandys tą daryti, tikrai nepavyks. Tačiau tikrai nepavyks visiems tiems, kurie to nedarys“</w:t>
            </w:r>
            <w:r w:rsidR="007C2166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 – </w:t>
            </w:r>
            <w:r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teigia  P.F. Drucker. Mokiniams siūloma pagalvoti, kokiu prie</w:t>
            </w:r>
            <w:r w:rsidR="007C2166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>taisu jie dažniausiai naudojasi,</w:t>
            </w:r>
            <w:r w:rsidRPr="00733FD0">
              <w:rPr>
                <w:rFonts w:ascii="Times New Roman" w:eastAsia="Calibri" w:hAnsi="Times New Roman" w:cs="Times New Roman"/>
                <w:noProof/>
                <w:color w:val="auto"/>
                <w:lang w:eastAsia="en-US" w:bidi="ar-SA"/>
              </w:rPr>
              <w:t xml:space="preserve"> įsivaizduoti, kaip jis pasikeis po 100 metų ir nupiešti. Darbai sukabinami lentoje.</w:t>
            </w:r>
          </w:p>
          <w:p w:rsidR="00733FD0" w:rsidRPr="00733FD0" w:rsidRDefault="00733FD0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Įsivertinimas. Kiekvienas moki</w:t>
            </w:r>
            <w:r w:rsidR="007C2166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nys vertina savo darbą pamokoje</w:t>
            </w:r>
            <w:r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, trumpai pasako, kas labiausiai pavyko. „Šviesoforo“ metodu grupės vertina viena kitos  darbą. Mokytoja pasidžiaugia mokinių rezultatais. Pateikiamos 2 skirtingos užduotys, kurias mokinys gali pasirinkti  ir atlikti namuose</w:t>
            </w: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.</w:t>
            </w:r>
          </w:p>
          <w:p w:rsidR="00733FD0" w:rsidRPr="00C7769D" w:rsidRDefault="00733FD0" w:rsidP="005549BF">
            <w:pPr>
              <w:spacing w:before="120" w:after="120" w:line="360" w:lineRule="auto"/>
              <w:ind w:left="113" w:right="113"/>
              <w:rPr>
                <w:rFonts w:ascii="Times New Roman" w:hAnsi="Times New Roman" w:cs="Times New Roman"/>
                <w:bCs/>
              </w:rPr>
            </w:pPr>
            <w:r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Mokiniai dėkoja mokytojai už pamoką.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FD0" w:rsidRPr="00733FD0" w:rsidRDefault="00733FD0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8 min.</w:t>
            </w:r>
          </w:p>
          <w:p w:rsidR="00733FD0" w:rsidRPr="00733FD0" w:rsidRDefault="00733FD0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FD0" w:rsidRPr="00733FD0" w:rsidRDefault="00733FD0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b w:val="0"/>
                <w:sz w:val="24"/>
                <w:szCs w:val="24"/>
              </w:rPr>
              <w:t>Mokytoja stebi vaikus, kuriems reikia pagalbos, pataria ir padeda. Mokiniai pasirenka savarankiškai užduotį, kurią atliks namuose</w:t>
            </w: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.</w:t>
            </w:r>
          </w:p>
          <w:p w:rsidR="00733FD0" w:rsidRPr="00733FD0" w:rsidRDefault="00733FD0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b w:val="0"/>
                <w:sz w:val="24"/>
                <w:szCs w:val="24"/>
              </w:rPr>
            </w:pPr>
          </w:p>
        </w:tc>
      </w:tr>
      <w:tr w:rsidR="0019556B" w:rsidRPr="00F96A7D" w:rsidTr="00C7769D">
        <w:trPr>
          <w:trHeight w:hRule="exact" w:val="459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  <w:r w:rsidRPr="00733FD0">
              <w:rPr>
                <w:rStyle w:val="Bodytext2Bold"/>
                <w:rFonts w:eastAsia="Arial Unicode MS"/>
                <w:sz w:val="24"/>
                <w:szCs w:val="24"/>
              </w:rPr>
              <w:t>Priedai.</w:t>
            </w:r>
          </w:p>
          <w:p w:rsidR="0019556B" w:rsidRPr="00733FD0" w:rsidRDefault="0019556B" w:rsidP="005549BF">
            <w:pPr>
              <w:spacing w:before="120" w:after="120" w:line="360" w:lineRule="auto"/>
              <w:ind w:left="113" w:right="113"/>
              <w:rPr>
                <w:rStyle w:val="Bodytext2Bold"/>
                <w:rFonts w:eastAsia="Arial Unicode MS"/>
                <w:sz w:val="24"/>
                <w:szCs w:val="24"/>
              </w:rPr>
            </w:pPr>
          </w:p>
        </w:tc>
      </w:tr>
    </w:tbl>
    <w:p w:rsidR="005549BF" w:rsidRDefault="005549BF" w:rsidP="00812A12"/>
    <w:sectPr w:rsidR="005549BF" w:rsidSect="00C7769D">
      <w:pgSz w:w="16838" w:h="11906" w:orient="landscape"/>
      <w:pgMar w:top="1701" w:right="1701" w:bottom="142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96"/>
    <w:rsid w:val="00081DCF"/>
    <w:rsid w:val="00097CFD"/>
    <w:rsid w:val="000D7D33"/>
    <w:rsid w:val="000E197A"/>
    <w:rsid w:val="00132966"/>
    <w:rsid w:val="00151AAA"/>
    <w:rsid w:val="00187426"/>
    <w:rsid w:val="0019556B"/>
    <w:rsid w:val="001B3C8B"/>
    <w:rsid w:val="003874C7"/>
    <w:rsid w:val="003C5659"/>
    <w:rsid w:val="00514067"/>
    <w:rsid w:val="005549BF"/>
    <w:rsid w:val="006068E7"/>
    <w:rsid w:val="00695D0E"/>
    <w:rsid w:val="006A5C5F"/>
    <w:rsid w:val="00733FD0"/>
    <w:rsid w:val="007929D5"/>
    <w:rsid w:val="007A79FE"/>
    <w:rsid w:val="007C2166"/>
    <w:rsid w:val="00803175"/>
    <w:rsid w:val="00812A12"/>
    <w:rsid w:val="00863B31"/>
    <w:rsid w:val="00882CF6"/>
    <w:rsid w:val="008C7368"/>
    <w:rsid w:val="009B159D"/>
    <w:rsid w:val="00A30C5B"/>
    <w:rsid w:val="00B63BFC"/>
    <w:rsid w:val="00C35260"/>
    <w:rsid w:val="00C7769D"/>
    <w:rsid w:val="00CD5069"/>
    <w:rsid w:val="00D03572"/>
    <w:rsid w:val="00D84431"/>
    <w:rsid w:val="00DB1B7E"/>
    <w:rsid w:val="00DB4072"/>
    <w:rsid w:val="00E2210A"/>
    <w:rsid w:val="00E659DC"/>
    <w:rsid w:val="00F533AB"/>
    <w:rsid w:val="00F55C96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0D75"/>
  <w15:docId w15:val="{A96D0502-BE9D-4F2F-B589-6BA3A529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1955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">
    <w:name w:val="Heading #1_"/>
    <w:basedOn w:val="Numatytasispastraiposriftas"/>
    <w:link w:val="Heading10"/>
    <w:rsid w:val="001955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Numatytasispastraiposriftas"/>
    <w:rsid w:val="00195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1955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0">
    <w:name w:val="Body text (2)"/>
    <w:basedOn w:val="Bodytext2"/>
    <w:rsid w:val="00195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paragraph" w:customStyle="1" w:styleId="Heading10">
    <w:name w:val="Heading #1"/>
    <w:basedOn w:val="prastasis"/>
    <w:link w:val="Heading1"/>
    <w:rsid w:val="0019556B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7769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7769D"/>
    <w:rPr>
      <w:rFonts w:ascii="Segoe UI" w:eastAsia="Arial Unicode MS" w:hAnsi="Segoe UI" w:cs="Segoe UI"/>
      <w:color w:val="000000"/>
      <w:sz w:val="18"/>
      <w:szCs w:val="18"/>
      <w:lang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3425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Hewlett-Packard Company</cp:lastModifiedBy>
  <cp:revision>2</cp:revision>
  <cp:lastPrinted>2019-04-30T07:26:00Z</cp:lastPrinted>
  <dcterms:created xsi:type="dcterms:W3CDTF">2020-01-03T07:53:00Z</dcterms:created>
  <dcterms:modified xsi:type="dcterms:W3CDTF">2020-01-03T07:53:00Z</dcterms:modified>
</cp:coreProperties>
</file>